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3254FB">
      <w:pPr>
        <w:bidi w:val="0"/>
        <w:jc w:val="left"/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附件2：</w:t>
      </w:r>
    </w:p>
    <w:p w14:paraId="51B8BE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Style w:val="8"/>
          <w:rFonts w:hint="default" w:ascii="方正小标宋简体" w:hAnsi="方正小标宋简体" w:eastAsia="方正小标宋简体" w:cs="方正小标宋简体"/>
          <w:b w:val="0"/>
          <w:bCs w:val="0"/>
          <w:caps w:val="0"/>
          <w:color w:val="0F1115"/>
          <w:spacing w:val="-6"/>
          <w:sz w:val="44"/>
          <w:szCs w:val="44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湖滨区高庙乡2026年中央财政以工代赈项目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caps w:val="0"/>
          <w:color w:val="0F1115"/>
          <w:spacing w:val="-6"/>
          <w:sz w:val="44"/>
          <w:szCs w:val="44"/>
          <w:shd w:val="clear" w:color="auto" w:fill="FFFFFF"/>
          <w:lang w:val="en-US" w:eastAsia="zh-CN"/>
        </w:rPr>
        <w:t>机械招租评分办法</w:t>
      </w:r>
    </w:p>
    <w:p w14:paraId="31F5923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为确保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湖滨区高庙乡2026年中央财政以工代赈项目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资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金节约、公开透明、村民利益最大化，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依据《三门峡市以工代赈项目村民自建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工作指南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（试行）》，特制定本办法：</w:t>
      </w:r>
    </w:p>
    <w:p w14:paraId="798C4186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资格预审</w:t>
      </w:r>
      <w:bookmarkStart w:id="0" w:name="_GoBack"/>
      <w:bookmarkEnd w:id="0"/>
    </w:p>
    <w:p w14:paraId="251AD8D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有下列情形之一的，取消应聘资格。</w:t>
      </w:r>
    </w:p>
    <w:p w14:paraId="15C83AB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.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报价高于市场价格5%以上（含5%）或低于市场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价格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15%（含15%）的；</w:t>
      </w:r>
    </w:p>
    <w:p w14:paraId="6C5E026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2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.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机手从业年限低于5年（不含5年）或高于5年但无从事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市政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工程作业经历的；</w:t>
      </w:r>
    </w:p>
    <w:p w14:paraId="7826DFB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3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.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机械设备距法定报废时间在三年以内（含三年）或发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生过重大事故的；</w:t>
      </w:r>
    </w:p>
    <w:p w14:paraId="6E7983E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4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机手有心脏放置支架搭桥、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脑出血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、精神疾病等重大病史的；</w:t>
      </w:r>
    </w:p>
    <w:p w14:paraId="44C7DD4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5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机手、机械设备未投保的；</w:t>
      </w:r>
    </w:p>
    <w:p w14:paraId="05BAA90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不接受自备油料、下月中旬结算上月租金支付方式的。</w:t>
      </w:r>
    </w:p>
    <w:p w14:paraId="06A2F4D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lang w:val="en-US" w:eastAsia="zh-CN" w:bidi="ar"/>
        </w:rPr>
        <w:t>二、百分评定</w:t>
      </w:r>
    </w:p>
    <w:p w14:paraId="15641ACF">
      <w:pPr>
        <w:autoSpaceDE w:val="0"/>
        <w:autoSpaceDN w:val="0"/>
        <w:adjustRightInd w:val="0"/>
        <w:spacing w:line="360" w:lineRule="auto"/>
        <w:ind w:firstLine="643" w:firstLineChars="200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（一）报价部分（45分）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。</w:t>
      </w:r>
    </w:p>
    <w:p w14:paraId="6EF258A4">
      <w:pPr>
        <w:autoSpaceDE w:val="0"/>
        <w:autoSpaceDN w:val="0"/>
        <w:adjustRightInd w:val="0"/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价格分采用低价优先法计算，最终报价最低的供应商报价为评审基准价，其价格得分为满分45分。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zh-CN" w:eastAsia="zh-CN" w:bidi="ar"/>
        </w:rPr>
        <w:t>当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供应商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zh-CN" w:eastAsia="zh-CN" w:bidi="ar"/>
        </w:rPr>
        <w:t>报价高于评标基准价时，每高1%在基本分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4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zh-CN" w:eastAsia="zh-CN" w:bidi="ar"/>
        </w:rPr>
        <w:t>5分的基础上扣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5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zh-CN" w:eastAsia="zh-CN" w:bidi="ar"/>
        </w:rPr>
        <w:t>分，扣完为止。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报价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应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包含油料费、机手工资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。</w:t>
      </w:r>
    </w:p>
    <w:p w14:paraId="30215C9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（二）机械设备部分（25分）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。</w:t>
      </w:r>
    </w:p>
    <w:p w14:paraId="05CAD75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机龄3年以内的（含3年）得20分，超过3年每超一年扣2分，不足一年超过6个月的按一年计算，不超过6个月的不计算，直至20分扣完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。</w:t>
      </w:r>
    </w:p>
    <w:p w14:paraId="1E85223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2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机械设备保养完好，无故障、事故史得5分，否则酌情扣分。</w:t>
      </w:r>
    </w:p>
    <w:p w14:paraId="2C23E7F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（三）机械操作手部分（30分）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。</w:t>
      </w:r>
    </w:p>
    <w:p w14:paraId="077D4E7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机手从业时间5年的得15分，每增加一年加一分，不足一年超过6个月的按一年计算，不超过6个月的不计算，最高分加5分；</w:t>
      </w:r>
    </w:p>
    <w:p w14:paraId="713A3C9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2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从事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市政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工程作业1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—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15年（含1年和15年）得5分，超过15年的得10分。</w:t>
      </w:r>
    </w:p>
    <w:p w14:paraId="75D2BAA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三、结果运用</w:t>
      </w:r>
    </w:p>
    <w:p w14:paraId="08684A2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分机械设备类别评定，按得分从高到低确定中标机械设备，并签订租赁协议。</w:t>
      </w:r>
    </w:p>
    <w:p w14:paraId="02AD815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40" w:leftChars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四、特别声明</w:t>
      </w:r>
    </w:p>
    <w:p w14:paraId="47A2701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报名需提供机械设备证书、机手身份证、机手从业资格证书、机主身份证、机主开户行及账号、机械设备和机手保险凭证、机手从事公路工程施工证明、机械设备无重大事故证明以及做出相应承诺，承诺事项见报名表。</w:t>
      </w:r>
    </w:p>
    <w:p w14:paraId="054E328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858537"/>
    <w:multiLevelType w:val="singleLevel"/>
    <w:tmpl w:val="0485853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62258"/>
    <w:rsid w:val="534522F7"/>
    <w:rsid w:val="57A6098A"/>
    <w:rsid w:val="58563A41"/>
    <w:rsid w:val="65BE06CE"/>
    <w:rsid w:val="69F52C6E"/>
    <w:rsid w:val="6B47727F"/>
    <w:rsid w:val="7782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next w:val="3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eastAsia="等线"/>
      <w:sz w:val="24"/>
    </w:rPr>
  </w:style>
  <w:style w:type="paragraph" w:customStyle="1" w:styleId="3">
    <w:name w:val="我的正文"/>
    <w:basedOn w:val="4"/>
    <w:qFormat/>
    <w:uiPriority w:val="0"/>
    <w:pPr>
      <w:ind w:firstLine="480" w:firstLineChars="200"/>
    </w:pPr>
    <w:rPr>
      <w:szCs w:val="20"/>
    </w:rPr>
  </w:style>
  <w:style w:type="paragraph" w:styleId="4">
    <w:name w:val="Body Text Indent"/>
    <w:basedOn w:val="1"/>
    <w:next w:val="5"/>
    <w:qFormat/>
    <w:uiPriority w:val="0"/>
    <w:pPr>
      <w:ind w:firstLine="538" w:firstLineChars="192"/>
    </w:pPr>
    <w:rPr>
      <w:rFonts w:ascii="Calibri" w:hAnsi="Calibri" w:eastAsia="楷体_GB2312"/>
      <w:kern w:val="0"/>
      <w:sz w:val="28"/>
    </w:rPr>
  </w:style>
  <w:style w:type="paragraph" w:styleId="5">
    <w:name w:val="envelope return"/>
    <w:basedOn w:val="1"/>
    <w:qFormat/>
    <w:uiPriority w:val="99"/>
    <w:rPr>
      <w:rFonts w:ascii="Arial" w:hAnsi="Arial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763</Words>
  <Characters>798</Characters>
  <Lines>0</Lines>
  <Paragraphs>0</Paragraphs>
  <TotalTime>0</TotalTime>
  <ScaleCrop>false</ScaleCrop>
  <LinksUpToDate>false</LinksUpToDate>
  <CharactersWithSpaces>798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2026-03-26T04:45:00Z</dcterms:created>
  <dc:creator>ASUS</dc:creator>
  <cp:lastModifiedBy>安</cp:lastModifiedBy>
  <dcterms:modified xsi:type="dcterms:W3CDTF">2026-05-27T01:36:00Z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eyJoZGlkIjoiMjE4OWQ4YmNhOGIwNjBjOWE3OWE1YWMyMWQxMDQ2MDEiLCJ1c2VySWQiOiI3MjExMzg5NzcifQ==</vt:lpwstr>
  </property>
  <property fmtid="{D5CDD505-2E9C-101B-9397-08002B2CF9AE}" pid="4" name="ICV">
    <vt:lpwstr>5B0122A9B49F41958EEC368D345A2824_13</vt:lpwstr>
  </property>
</Properties>
</file>