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8D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年湖滨区国民经济和社会发展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统计公报</w:t>
      </w:r>
    </w:p>
    <w:p w14:paraId="1D3366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55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38FFD2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2024年，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</w:rPr>
        <w:t>全区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上下在区委、区政府的坚强领导下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坚持以习近平新时代中国特色社会主义思想为指导，深入学习贯彻党的二十大和二十届二中、三中全会精神，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紧紧围绕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区委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“123”目标思路，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全力以赴拼经济、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扬优势、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稳增长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经济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运行呈现平稳增长态势。</w:t>
      </w:r>
    </w:p>
    <w:p w14:paraId="573159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一、综 合</w:t>
      </w:r>
    </w:p>
    <w:p w14:paraId="1F693D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全区地区生产总值364.2亿元，同比增长5.1%。其中，第一产业增加值6.9亿元，同比增长3%；第二产业增加值133.2亿元，同比增长7.7%；第三产业增加值224.1亿元，同比增长3.7%。三次产业结构为1.9∶ 36.6∶61.5。</w:t>
      </w:r>
    </w:p>
    <w:p w14:paraId="41A300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全区常住人口32.32万人，城镇化率为93.81%，比上年末提高0.44个百分点。全年出生人口 0.24万人，人口出生率为7.41‰；死亡人口 0.28万人，人口死亡率为8.64‰；人口自然增长率为-1.23‰。</w:t>
      </w:r>
    </w:p>
    <w:p w14:paraId="2A0CB1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二、农 业</w:t>
      </w:r>
    </w:p>
    <w:p w14:paraId="30547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全区粮食种植面积6万亩，粮食总产量2.12万吨。其中，夏粮种植面积2.95万亩，产量1.07万吨；秋粮种植面积3.05万亩，产量1.05万吨。</w:t>
      </w:r>
    </w:p>
    <w:p w14:paraId="36B8A0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全区生猪存栏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头，比上年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%；出栏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头，比上年下降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%。羊存栏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只，比上年下降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%；出栏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只，比上年下降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%。家禽存栏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只，比上年下降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%；出栏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只，比上年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34CE2F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全区肉类总产量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吨，比上年下降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％。其中，猪肉产量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0.45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吨，占肉类总产量的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7F439A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全区禽蛋产量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吨，比上年增长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％；牛奶产量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0.48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吨，比上年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％。</w:t>
      </w:r>
    </w:p>
    <w:p w14:paraId="06BC23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三、工业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建筑业</w:t>
      </w:r>
    </w:p>
    <w:p w14:paraId="3F6490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全区规模以上工业增加值同比增长10.5%。其中，轻工业增加值同比增长235.9%，重工业增加值同比下降5.8%。</w:t>
      </w:r>
    </w:p>
    <w:p w14:paraId="4DEDC2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规模以上食品加工业（食品制造业）增加值同比增长3.9%；酒、饮料和精制茶制造业增加值同比增长11.6%；非金属矿物制品业增加值同比下降16.5%；有色金属冶炼及压延加工业增加值同比下降54%；通用设备制造业增加值同比增长6.4%。</w:t>
      </w:r>
    </w:p>
    <w:p w14:paraId="3237ED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全区主要工业产品产量中，饮料产量同比增长7.0%；纱产量同比下降16.4%；铝材产量同比增长3.7%。</w:t>
      </w:r>
    </w:p>
    <w:p w14:paraId="0923E3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全区规模以上工业营业收入同比增长0.6%。</w:t>
      </w:r>
    </w:p>
    <w:p w14:paraId="76C5ED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全区规模以上工业增加值能耗降低率同比增长13.9%。</w:t>
      </w:r>
    </w:p>
    <w:p w14:paraId="4A84E9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全区建筑业总产值同比增长15%。建筑工程产值同比增长8.0%；安装工程产值同比增长0.3%；其他产值同比增长16.9%。建筑业企业本年新签合同额同比下降30.4%。</w:t>
      </w:r>
    </w:p>
    <w:p w14:paraId="5FCA84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、固定资产投资</w:t>
      </w:r>
    </w:p>
    <w:p w14:paraId="35257E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全区固定资产投资同比增长6.6%。其中，第一产业投资同比下降90.8%；第二产业投资同比增长36.1%；第三产业投资同比增长4.6%。</w:t>
      </w:r>
    </w:p>
    <w:p w14:paraId="1AC991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全区房地产开发投资同比增长27%。其中，住宅投资同比增长24.5%。</w:t>
      </w:r>
    </w:p>
    <w:p w14:paraId="0B7F44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全区商品房销售面积34.2万平方米，同比下降12.9%。其中，住宅销售面积31.9万平方米，同比下降7.5%。</w:t>
      </w:r>
    </w:p>
    <w:p w14:paraId="211E15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全区房屋新开工面积18.8万平方米，同比增长255%。其中，住宅新开工面积11.6万平方米，同比增长62.2%。</w:t>
      </w:r>
    </w:p>
    <w:p w14:paraId="4CA06F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全区商品房销售额17.4亿元，同比增长1.8%。其中，住宅销售额16.6亿元，同比增长13.7%。</w:t>
      </w:r>
    </w:p>
    <w:p w14:paraId="07D279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、国内贸易</w:t>
      </w:r>
    </w:p>
    <w:p w14:paraId="1630BB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全区社会消费品零售总额110.5亿元，同比增长6.1%。</w:t>
      </w:r>
    </w:p>
    <w:p w14:paraId="580540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限额以上单位商品零售额中，粮油食品类同比增长8.5%；饮料类同比下降11.9%；烟酒类同比增长34.7%；服装、鞋帽、针纺织品类同比下降15.6%；金银珠宝类同比下降5.3%；日用品类同比增长72.3%；家用电器和音像器材类同比增长9%；中西药品类同比增长8.3%；文化办公用品类同比增长52.3%；通讯器材类同比增长1.4%；建筑及装潢材料类同比增长28.7%；石油及制品类同比增长14.1%；汽车类同比下降0.9%。</w:t>
      </w:r>
    </w:p>
    <w:p w14:paraId="38E620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全区批发业销售额132亿元，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同比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下降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；零售业销售额115亿元，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同比增长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8.6%；住宿业营业额1.5亿元，同比增长2.2%；餐饮业营业额13.8亿元，同比增长2.2%。</w:t>
      </w:r>
    </w:p>
    <w:p w14:paraId="0EA0FA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、财政</w:t>
      </w:r>
    </w:p>
    <w:p w14:paraId="1D94FF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全区一般公共预算收入11.3亿元，同比增长11.3%。一般公共预算支出16.1亿元，同比增长14.6%。</w:t>
      </w:r>
    </w:p>
    <w:p w14:paraId="3869A3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教育和科学技术</w:t>
      </w:r>
    </w:p>
    <w:p w14:paraId="71E4F0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全区中等职业技术学校招生409人，在校生792人。普通高中招生463人，在校生1133人。初中学校招生174人，在校生778人。普通小学招生1706人，在校生10442人。</w:t>
      </w:r>
    </w:p>
    <w:p w14:paraId="08AFE7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省级及以上工程技术研究中心3个。高新技术企业31家。48家企业通过国家级科技型中小企业备案。各类创新平台达到71个，其中，年内新增省级研发类平台1个，年内新增市级研发类平台6个。全年完成技术合同登记18笔，技术合同交易额1.75亿元，较上年增长35.28%。</w:t>
      </w:r>
    </w:p>
    <w:p w14:paraId="6E32AD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、交通、旅游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卫生健康</w:t>
      </w:r>
    </w:p>
    <w:p w14:paraId="68C7F4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全区交通运输、仓储和邮政业增加值11.9亿元，同比增长8.7%。</w:t>
      </w:r>
    </w:p>
    <w:p w14:paraId="736AF3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全年共接待海内外游客22.96万人次，旅游业总收入0.73亿元，接待入境游客（含港澳台同胞）2072人次。</w:t>
      </w:r>
    </w:p>
    <w:p w14:paraId="4D4ECA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全区共有卫生机构225家，其中区二级综合医院1家，卫生院4家，疾病控制中心（卫生监督所）1个，妇幼保健院1个，一级医院7个，门诊部22个，个体诊所120个，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村卫生室44个，社区卫生服务机构25个。已基本建立起覆盖全区的社区卫生服务网络体系，实现辖区居民医疗卫生服务全覆盖目标。</w:t>
      </w:r>
    </w:p>
    <w:p w14:paraId="54300D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、居民收入消费和社会保障</w:t>
      </w:r>
    </w:p>
    <w:p w14:paraId="199318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全区城镇居民人均可支配收入40269.1元，同比增长3.6%。城镇居民人均消费支出26605.8元，同比增长2.2%。</w:t>
      </w:r>
    </w:p>
    <w:p w14:paraId="45A6F5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全区共发放企业退休养老金15837.9万元，机关事业养老金11139.5万元；发放城乡居民养老保险3675.65万元；发放失业保险金1584.32万元。</w:t>
      </w:r>
    </w:p>
    <w:p w14:paraId="3D6EE6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全区城乡低保对象4087人，累计发放低保金1851.8万元；全面实施临时救助制度，支出临时救助金123万元，共救助228人次。</w:t>
      </w:r>
    </w:p>
    <w:p w14:paraId="4180C9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22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注：</w:t>
      </w:r>
    </w:p>
    <w:p w14:paraId="7C807E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6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  1.本公报202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年数据为初步统计结果。部分数据因四舍五入的原因，存在总计与分项合计不等的情况。</w:t>
      </w:r>
    </w:p>
    <w:p w14:paraId="0D5B4A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6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  2.生产总值、各产业增加值绝对数按现价计算，增长速度按不变价计算。</w:t>
      </w:r>
    </w:p>
    <w:p w14:paraId="79CC28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6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 3.三次产业分类依据国家统计局2018年修订的《三次产业划分规定》，第一产业是指农、林、牧、渔业（不含农、林、牧、渔专业及辅助性活动）；第二产业是指采矿业（不含开采专业及辅助性活动），制造业（不含金属制品、机械和设备修理业），电力、热力、燃气及水生产和供应业，建筑业；第三产业即服务业，是指除第一产业、第二产业以外的其他行业（剔除国际组织）。</w:t>
      </w:r>
    </w:p>
    <w:p w14:paraId="0D56EE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6"/>
        <w:jc w:val="both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 4.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资料来源：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本公报中民政、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社会保障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、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财政、教育、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科技、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旅游、卫生等方面的资料由区直相关部门提供。</w:t>
      </w:r>
    </w:p>
    <w:p w14:paraId="778BEC56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E93D1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C9F940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9F940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9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2185</Words>
  <Characters>2641</Characters>
  <Paragraphs>51</Paragraphs>
  <TotalTime>0</TotalTime>
  <ScaleCrop>false</ScaleCrop>
  <LinksUpToDate>false</LinksUpToDate>
  <CharactersWithSpaces>2661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2025-07-23T08:19:00Z</dcterms:created>
  <dc:creator>Administrator</dc:creator>
  <cp:lastModifiedBy>蓝天白云</cp:lastModifiedBy>
  <cp:lastPrinted>2025-06-10T01:52:00Z</cp:lastPrinted>
  <dcterms:modified xsi:type="dcterms:W3CDTF">2025-08-01T08:34:05Z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b396644ded32480abd7785b831ee6b47_23</vt:lpwstr>
  </property>
  <property fmtid="{D5CDD505-2E9C-101B-9397-08002B2CF9AE}" pid="4" name="KSOTemplateDocerSaveRecord">
    <vt:lpwstr>eyJoZGlkIjoiZjAzNWY2M2M5YmIzNDI1MzU1ZmI2OGFmOWM4OTY0ODMiLCJ1c2VySWQiOiIxNzE3MjI1MjY1In0=</vt:lpwstr>
  </property>
</Properties>
</file>