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16F1">
      <w:pPr>
        <w:widowControl w:val="0"/>
        <w:wordWrap/>
        <w:adjustRightInd w:val="0"/>
        <w:snapToGrid w:val="0"/>
        <w:spacing w:line="700" w:lineRule="exact"/>
        <w:ind w:left="0" w:firstLine="0" w:firstLineChars="0"/>
        <w:jc w:val="both"/>
        <w:textAlignment w:val="auto"/>
        <w:rPr>
          <w:rFonts w:hint="default" w:ascii="Times New Roman" w:hAnsi="Times New Roman" w:eastAsia="方正小标宋简体" w:cs="Times New Roman"/>
          <w:bCs/>
          <w:color w:val="auto"/>
          <w:kern w:val="0"/>
          <w:sz w:val="44"/>
          <w:szCs w:val="44"/>
          <w:shd w:val="clear" w:color="auto" w:fill="FFFFFF"/>
          <w:lang w:val="en-US" w:eastAsia="zh-CN"/>
        </w:rPr>
      </w:pPr>
      <w:r>
        <w:rPr>
          <w:rFonts w:hint="default" w:ascii="Times New Roman" w:hAnsi="Times New Roman" w:eastAsia="方正小标宋简体" w:cs="Times New Roman"/>
          <w:bCs/>
          <w:color w:val="auto"/>
          <w:kern w:val="0"/>
          <w:sz w:val="44"/>
          <w:szCs w:val="44"/>
          <w:shd w:val="clear" w:color="auto" w:fill="FFFFFF"/>
          <w:lang w:val="en-US" w:eastAsia="zh-CN"/>
        </w:rPr>
        <w:t>湖滨区第五次全国经济普查公报（第五号）</w:t>
      </w:r>
    </w:p>
    <w:p w14:paraId="1BB48CDE">
      <w:pPr>
        <w:widowControl w:val="0"/>
        <w:wordWrap/>
        <w:adjustRightInd w:val="0"/>
        <w:snapToGrid w:val="0"/>
        <w:spacing w:before="0" w:after="0" w:line="660" w:lineRule="exact"/>
        <w:ind w:left="0" w:leftChars="0" w:right="0" w:firstLine="0" w:firstLineChars="0"/>
        <w:jc w:val="center"/>
        <w:textAlignment w:val="auto"/>
        <w:outlineLvl w:val="1"/>
        <w:rPr>
          <w:rFonts w:hint="default" w:ascii="Times New Roman" w:hAnsi="Times New Roman" w:eastAsia="方正小标宋简体" w:cs="Times New Roman"/>
          <w:bCs/>
          <w:color w:val="auto"/>
          <w:kern w:val="0"/>
          <w:sz w:val="44"/>
          <w:szCs w:val="44"/>
          <w:shd w:val="clear" w:color="auto" w:fill="FFFFFF"/>
          <w:lang w:val="en-US" w:eastAsia="zh-CN"/>
        </w:rPr>
      </w:pPr>
      <w:r>
        <w:rPr>
          <w:rFonts w:hint="default" w:ascii="Times New Roman" w:hAnsi="Times New Roman" w:eastAsia="方正小标宋简体" w:cs="Times New Roman"/>
          <w:bCs/>
          <w:color w:val="auto"/>
          <w:kern w:val="0"/>
          <w:sz w:val="44"/>
          <w:szCs w:val="44"/>
          <w:shd w:val="clear" w:color="auto" w:fill="FFFFFF"/>
          <w:lang w:val="en-US" w:eastAsia="zh-CN"/>
        </w:rPr>
        <w:t>——第三产业基本情况之二</w:t>
      </w:r>
    </w:p>
    <w:p w14:paraId="76E80DD3">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湖滨区统计局</w:t>
      </w:r>
    </w:p>
    <w:p w14:paraId="03CD7FDE">
      <w:pPr>
        <w:widowControl w:val="0"/>
        <w:wordWrap/>
        <w:adjustRightInd w:val="0"/>
        <w:snapToGrid w:val="0"/>
        <w:spacing w:before="0" w:after="0" w:afterAutospacing="0" w:line="660" w:lineRule="exact"/>
        <w:ind w:left="0" w:leftChars="0" w:right="0" w:firstLine="0" w:firstLineChars="0"/>
        <w:jc w:val="center"/>
        <w:textAlignment w:val="auto"/>
        <w:outlineLvl w:val="0"/>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湖滨区第五次全国经济普查领导小组办公室</w:t>
      </w:r>
    </w:p>
    <w:p w14:paraId="3798BDEA">
      <w:pPr>
        <w:pStyle w:val="14"/>
        <w:widowControl w:val="0"/>
        <w:wordWrap/>
        <w:adjustRightInd/>
        <w:snapToGrid/>
        <w:spacing w:before="0" w:after="0" w:line="660" w:lineRule="exact"/>
        <w:ind w:left="0" w:leftChars="0" w:right="0" w:firstLine="0" w:firstLineChars="0"/>
        <w:jc w:val="center"/>
        <w:textAlignment w:val="baseline"/>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（2025年8月1</w:t>
      </w:r>
      <w:r>
        <w:rPr>
          <w:rFonts w:hint="eastAsia" w:ascii="Times New Roman" w:hAnsi="Times New Roman" w:eastAsia="楷体_GB2312" w:cs="Times New Roman"/>
          <w:color w:val="auto"/>
          <w:kern w:val="2"/>
          <w:sz w:val="32"/>
          <w:szCs w:val="32"/>
          <w:lang w:val="en-US" w:eastAsia="zh-CN" w:bidi="ar-SA"/>
        </w:rPr>
        <w:t>4</w:t>
      </w:r>
      <w:bookmarkStart w:id="0" w:name="_GoBack"/>
      <w:bookmarkEnd w:id="0"/>
      <w:r>
        <w:rPr>
          <w:rFonts w:hint="default" w:ascii="Times New Roman" w:hAnsi="Times New Roman" w:eastAsia="楷体_GB2312" w:cs="Times New Roman"/>
          <w:color w:val="auto"/>
          <w:kern w:val="2"/>
          <w:sz w:val="32"/>
          <w:szCs w:val="32"/>
          <w:lang w:val="en-US" w:eastAsia="zh-CN" w:bidi="ar-SA"/>
        </w:rPr>
        <w:t>日）</w:t>
      </w:r>
    </w:p>
    <w:p w14:paraId="0227B0A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cs="Times New Roman"/>
          <w:color w:val="auto"/>
          <w:kern w:val="2"/>
          <w:sz w:val="36"/>
          <w:szCs w:val="36"/>
          <w:u w:val="none"/>
          <w:lang w:val="en-US" w:eastAsia="zh-CN" w:bidi="ar-SA"/>
        </w:rPr>
      </w:pPr>
    </w:p>
    <w:p w14:paraId="44EB42A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根据湖滨区第五次全国经济普查结果，现将全区第三产业中科学研究和技术服务业，水利、环境和公共设施管理业，居民服务、修理和其他服务业，教育，卫生和社会工作，文化、体育和娱乐业，公共管理、社会保障和社会组织的主要数据公布如下：</w:t>
      </w:r>
    </w:p>
    <w:p w14:paraId="6EA9E23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一、科学研究和技术服务业</w:t>
      </w:r>
    </w:p>
    <w:p w14:paraId="251E70A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（一）法人单位数和从业人员</w:t>
      </w:r>
    </w:p>
    <w:p w14:paraId="5D1E5CC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2023年末，全区共有科学研究和技术服务业法人单位311个，从业人员3511人。其中，企业法人单位297个，从业人员3086人（详见表5-1）。</w:t>
      </w:r>
    </w:p>
    <w:p w14:paraId="56F6B29C">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表5-1　按行业大类分组的科学研究和技术服务业</w:t>
      </w:r>
    </w:p>
    <w:p w14:paraId="55F94290">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8"/>
          <w:szCs w:val="28"/>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企业法人单位数和从业人员</w:t>
      </w:r>
    </w:p>
    <w:tbl>
      <w:tblPr>
        <w:tblStyle w:val="10"/>
        <w:tblW w:w="89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137"/>
        <w:gridCol w:w="3189"/>
        <w:gridCol w:w="2634"/>
      </w:tblGrid>
      <w:tr w14:paraId="70AE82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66" w:hRule="atLeast"/>
          <w:jc w:val="center"/>
        </w:trPr>
        <w:tc>
          <w:tcPr>
            <w:tcW w:w="3137" w:type="dxa"/>
            <w:tcBorders>
              <w:top w:val="single" w:color="auto" w:sz="12" w:space="0"/>
              <w:left w:val="nil"/>
              <w:bottom w:val="single" w:color="auto" w:sz="4" w:space="0"/>
              <w:right w:val="single" w:color="auto" w:sz="4" w:space="0"/>
            </w:tcBorders>
            <w:vAlign w:val="center"/>
          </w:tcPr>
          <w:p w14:paraId="412B8F0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3189" w:type="dxa"/>
            <w:tcBorders>
              <w:top w:val="single" w:color="auto" w:sz="12" w:space="0"/>
              <w:left w:val="single" w:color="auto" w:sz="4" w:space="0"/>
              <w:bottom w:val="single" w:color="auto" w:sz="4" w:space="0"/>
              <w:right w:val="single" w:color="auto" w:sz="4" w:space="0"/>
            </w:tcBorders>
            <w:vAlign w:val="center"/>
          </w:tcPr>
          <w:p w14:paraId="43A50BD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企业法人单位</w:t>
            </w:r>
          </w:p>
          <w:p w14:paraId="28B4A23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634" w:type="dxa"/>
            <w:tcBorders>
              <w:top w:val="single" w:color="auto" w:sz="12" w:space="0"/>
              <w:left w:val="single" w:color="auto" w:sz="4" w:space="0"/>
              <w:bottom w:val="single" w:color="auto" w:sz="4" w:space="0"/>
              <w:right w:val="nil"/>
            </w:tcBorders>
            <w:vAlign w:val="center"/>
          </w:tcPr>
          <w:p w14:paraId="4005906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116AD4D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575BAB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6" w:hRule="atLeast"/>
          <w:jc w:val="center"/>
        </w:trPr>
        <w:tc>
          <w:tcPr>
            <w:tcW w:w="3137" w:type="dxa"/>
            <w:tcBorders>
              <w:top w:val="single" w:color="auto" w:sz="4" w:space="0"/>
              <w:left w:val="nil"/>
              <w:bottom w:val="nil"/>
              <w:right w:val="single" w:color="auto" w:sz="4" w:space="0"/>
            </w:tcBorders>
            <w:vAlign w:val="center"/>
          </w:tcPr>
          <w:p w14:paraId="156D3E7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3189" w:type="dxa"/>
            <w:tcBorders>
              <w:top w:val="single" w:color="auto" w:sz="4" w:space="0"/>
              <w:left w:val="single" w:color="auto" w:sz="4" w:space="0"/>
              <w:bottom w:val="nil"/>
              <w:right w:val="single" w:color="auto" w:sz="4" w:space="0"/>
            </w:tcBorders>
            <w:vAlign w:val="center"/>
          </w:tcPr>
          <w:p w14:paraId="3B27B97F">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297</w:t>
            </w:r>
          </w:p>
        </w:tc>
        <w:tc>
          <w:tcPr>
            <w:tcW w:w="2634" w:type="dxa"/>
            <w:tcBorders>
              <w:top w:val="single" w:color="auto" w:sz="4" w:space="0"/>
              <w:left w:val="single" w:color="auto" w:sz="4" w:space="0"/>
              <w:bottom w:val="nil"/>
              <w:right w:val="nil"/>
            </w:tcBorders>
            <w:vAlign w:val="center"/>
          </w:tcPr>
          <w:p w14:paraId="1B0651BE">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3086</w:t>
            </w:r>
          </w:p>
        </w:tc>
      </w:tr>
      <w:tr w14:paraId="798655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3137" w:type="dxa"/>
            <w:tcBorders>
              <w:top w:val="nil"/>
              <w:left w:val="nil"/>
              <w:bottom w:val="nil"/>
              <w:right w:val="single" w:color="auto" w:sz="4" w:space="0"/>
            </w:tcBorders>
            <w:vAlign w:val="center"/>
          </w:tcPr>
          <w:p w14:paraId="54018A0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研究和试验发展</w:t>
            </w:r>
          </w:p>
        </w:tc>
        <w:tc>
          <w:tcPr>
            <w:tcW w:w="3189" w:type="dxa"/>
            <w:tcBorders>
              <w:top w:val="nil"/>
              <w:left w:val="single" w:color="auto" w:sz="4" w:space="0"/>
              <w:bottom w:val="nil"/>
              <w:right w:val="single" w:color="auto" w:sz="4" w:space="0"/>
            </w:tcBorders>
            <w:vAlign w:val="center"/>
          </w:tcPr>
          <w:p w14:paraId="74396932">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11</w:t>
            </w:r>
          </w:p>
        </w:tc>
        <w:tc>
          <w:tcPr>
            <w:tcW w:w="2634" w:type="dxa"/>
            <w:tcBorders>
              <w:top w:val="nil"/>
              <w:left w:val="single" w:color="auto" w:sz="4" w:space="0"/>
              <w:bottom w:val="nil"/>
              <w:right w:val="nil"/>
            </w:tcBorders>
            <w:vAlign w:val="center"/>
          </w:tcPr>
          <w:p w14:paraId="453757A1">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161</w:t>
            </w:r>
          </w:p>
        </w:tc>
      </w:tr>
      <w:tr w14:paraId="4E1A94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3137" w:type="dxa"/>
            <w:tcBorders>
              <w:top w:val="nil"/>
              <w:left w:val="nil"/>
              <w:bottom w:val="nil"/>
              <w:right w:val="single" w:color="auto" w:sz="4" w:space="0"/>
            </w:tcBorders>
            <w:vAlign w:val="center"/>
          </w:tcPr>
          <w:p w14:paraId="5317826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专业技术服务业</w:t>
            </w:r>
          </w:p>
        </w:tc>
        <w:tc>
          <w:tcPr>
            <w:tcW w:w="3189" w:type="dxa"/>
            <w:tcBorders>
              <w:top w:val="nil"/>
              <w:left w:val="single" w:color="auto" w:sz="4" w:space="0"/>
              <w:bottom w:val="nil"/>
              <w:right w:val="single" w:color="auto" w:sz="4" w:space="0"/>
            </w:tcBorders>
            <w:vAlign w:val="center"/>
          </w:tcPr>
          <w:p w14:paraId="389467FC">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144</w:t>
            </w:r>
          </w:p>
        </w:tc>
        <w:tc>
          <w:tcPr>
            <w:tcW w:w="2634" w:type="dxa"/>
            <w:tcBorders>
              <w:top w:val="nil"/>
              <w:left w:val="single" w:color="auto" w:sz="4" w:space="0"/>
              <w:bottom w:val="nil"/>
              <w:right w:val="nil"/>
            </w:tcBorders>
            <w:vAlign w:val="center"/>
          </w:tcPr>
          <w:p w14:paraId="204EBEA5">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1603</w:t>
            </w:r>
          </w:p>
        </w:tc>
      </w:tr>
      <w:tr w14:paraId="283354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3137" w:type="dxa"/>
            <w:tcBorders>
              <w:top w:val="nil"/>
              <w:left w:val="nil"/>
              <w:bottom w:val="single" w:color="auto" w:sz="12" w:space="0"/>
              <w:right w:val="single" w:color="auto" w:sz="4" w:space="0"/>
            </w:tcBorders>
            <w:vAlign w:val="center"/>
          </w:tcPr>
          <w:p w14:paraId="7892D0A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科技推广和应用服务业</w:t>
            </w:r>
          </w:p>
        </w:tc>
        <w:tc>
          <w:tcPr>
            <w:tcW w:w="3189" w:type="dxa"/>
            <w:tcBorders>
              <w:top w:val="nil"/>
              <w:left w:val="single" w:color="auto" w:sz="4" w:space="0"/>
              <w:bottom w:val="single" w:color="auto" w:sz="12" w:space="0"/>
              <w:right w:val="single" w:color="auto" w:sz="4" w:space="0"/>
            </w:tcBorders>
            <w:vAlign w:val="center"/>
          </w:tcPr>
          <w:p w14:paraId="10D7A4A8">
            <w:pPr>
              <w:widowControl/>
              <w:wordWrap/>
              <w:adjustRightInd/>
              <w:snapToGrid/>
              <w:spacing w:line="320" w:lineRule="exact"/>
              <w:ind w:firstLine="0" w:firstLineChars="0"/>
              <w:jc w:val="right"/>
              <w:textAlignment w:val="center"/>
              <w:rPr>
                <w:rFonts w:hint="default" w:ascii="Times New Roman" w:hAnsi="Times New Roman" w:eastAsia="宋体" w:cs="Times New Roman"/>
                <w:i w:val="0"/>
                <w:color w:val="auto"/>
                <w:kern w:val="0"/>
                <w:sz w:val="21"/>
                <w:szCs w:val="21"/>
                <w:highlight w:val="none"/>
                <w:u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rPr>
              <w:t>142</w:t>
            </w:r>
          </w:p>
        </w:tc>
        <w:tc>
          <w:tcPr>
            <w:tcW w:w="2634" w:type="dxa"/>
            <w:tcBorders>
              <w:top w:val="nil"/>
              <w:left w:val="single" w:color="auto" w:sz="4" w:space="0"/>
              <w:bottom w:val="single" w:color="auto" w:sz="12" w:space="0"/>
              <w:right w:val="nil"/>
            </w:tcBorders>
            <w:vAlign w:val="center"/>
          </w:tcPr>
          <w:p w14:paraId="513151F3">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1322</w:t>
            </w:r>
          </w:p>
        </w:tc>
      </w:tr>
    </w:tbl>
    <w:p w14:paraId="079950F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在科学研究和技术服务业企业法人单位中，内资企业290个，占97.6%，</w:t>
      </w:r>
      <w:r>
        <w:rPr>
          <w:rFonts w:hint="default" w:ascii="Times New Roman" w:hAnsi="Times New Roman" w:eastAsia="仿宋_GB2312" w:cs="Times New Roman"/>
          <w:color w:val="auto"/>
          <w:kern w:val="2"/>
          <w:sz w:val="32"/>
          <w:szCs w:val="32"/>
          <w:u w:val="none"/>
          <w:lang w:eastAsia="zh-CN" w:bidi="ar-SA"/>
        </w:rPr>
        <w:t>港澳台</w:t>
      </w:r>
      <w:r>
        <w:rPr>
          <w:rFonts w:hint="default" w:ascii="Times New Roman" w:hAnsi="Times New Roman" w:eastAsia="仿宋_GB2312" w:cs="Times New Roman"/>
          <w:color w:val="auto"/>
          <w:kern w:val="2"/>
          <w:sz w:val="32"/>
          <w:szCs w:val="32"/>
          <w:u w:val="none"/>
          <w:lang w:val="en-US" w:eastAsia="zh-CN" w:bidi="ar-SA"/>
        </w:rPr>
        <w:t>投资企业、外商投资企业及其他统计类别7个，占2.4%</w:t>
      </w:r>
      <w:r>
        <w:rPr>
          <w:rFonts w:hint="eastAsia" w:ascii="Times New Roman" w:hAnsi="Times New Roman" w:eastAsia="仿宋_GB2312" w:cs="Times New Roman"/>
          <w:color w:val="auto"/>
          <w:kern w:val="2"/>
          <w:sz w:val="32"/>
          <w:szCs w:val="32"/>
          <w:u w:val="none"/>
          <w:lang w:val="en-US" w:eastAsia="zh-CN" w:bidi="ar-SA"/>
        </w:rPr>
        <w:t>。</w:t>
      </w:r>
    </w:p>
    <w:p w14:paraId="53FC0280">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在科学研究和技术服务业企业法人单位从业人员中，内资企业3071人，占99.5%，</w:t>
      </w:r>
      <w:r>
        <w:rPr>
          <w:rFonts w:hint="default" w:ascii="Times New Roman" w:hAnsi="Times New Roman" w:eastAsia="仿宋_GB2312" w:cs="Times New Roman"/>
          <w:color w:val="auto"/>
          <w:kern w:val="2"/>
          <w:sz w:val="32"/>
          <w:szCs w:val="32"/>
          <w:u w:val="none"/>
          <w:lang w:eastAsia="zh-CN" w:bidi="ar-SA"/>
        </w:rPr>
        <w:t>港澳台</w:t>
      </w:r>
      <w:r>
        <w:rPr>
          <w:rFonts w:hint="default" w:ascii="Times New Roman" w:hAnsi="Times New Roman" w:eastAsia="仿宋_GB2312" w:cs="Times New Roman"/>
          <w:color w:val="auto"/>
          <w:kern w:val="2"/>
          <w:sz w:val="32"/>
          <w:szCs w:val="32"/>
          <w:u w:val="none"/>
          <w:lang w:val="en-US" w:eastAsia="zh-CN" w:bidi="ar-SA"/>
        </w:rPr>
        <w:t>投资企业、外商投资企业及其他统计类别15人，占0.5%（详见表5-2）。</w:t>
      </w:r>
    </w:p>
    <w:p w14:paraId="6588AAF2">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表5-2　按登记注册统计类别分组的科学研究和技术服务业</w:t>
      </w:r>
    </w:p>
    <w:p w14:paraId="310F6B8A">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企业法人单位数和从业人员</w:t>
      </w:r>
    </w:p>
    <w:tbl>
      <w:tblPr>
        <w:tblStyle w:val="10"/>
        <w:tblW w:w="892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3445"/>
        <w:gridCol w:w="3016"/>
        <w:gridCol w:w="2459"/>
      </w:tblGrid>
      <w:tr w14:paraId="28D39E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4" w:hRule="atLeast"/>
          <w:jc w:val="center"/>
        </w:trPr>
        <w:tc>
          <w:tcPr>
            <w:tcW w:w="3445" w:type="dxa"/>
            <w:tcBorders>
              <w:top w:val="single" w:color="auto" w:sz="12" w:space="0"/>
              <w:left w:val="nil"/>
              <w:bottom w:val="single" w:color="auto" w:sz="4" w:space="0"/>
              <w:right w:val="single" w:color="auto" w:sz="4" w:space="0"/>
            </w:tcBorders>
            <w:vAlign w:val="center"/>
          </w:tcPr>
          <w:p w14:paraId="63D59347">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3016" w:type="dxa"/>
            <w:tcBorders>
              <w:top w:val="single" w:color="auto" w:sz="12" w:space="0"/>
              <w:left w:val="single" w:color="auto" w:sz="4" w:space="0"/>
              <w:bottom w:val="single" w:color="auto" w:sz="4" w:space="0"/>
              <w:right w:val="single" w:color="auto" w:sz="4" w:space="0"/>
            </w:tcBorders>
            <w:vAlign w:val="center"/>
          </w:tcPr>
          <w:p w14:paraId="4AF8A9B7">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企业法人单位</w:t>
            </w:r>
          </w:p>
          <w:p w14:paraId="44ECBDA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2459" w:type="dxa"/>
            <w:tcBorders>
              <w:top w:val="single" w:color="auto" w:sz="12" w:space="0"/>
              <w:left w:val="single" w:color="auto" w:sz="4" w:space="0"/>
              <w:bottom w:val="single" w:color="auto" w:sz="4" w:space="0"/>
              <w:right w:val="nil"/>
            </w:tcBorders>
            <w:vAlign w:val="center"/>
          </w:tcPr>
          <w:p w14:paraId="44DFCE82">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1FDB31C4">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6D5219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3445" w:type="dxa"/>
            <w:tcBorders>
              <w:top w:val="single" w:color="auto" w:sz="4" w:space="0"/>
              <w:left w:val="nil"/>
              <w:bottom w:val="nil"/>
              <w:right w:val="single" w:color="auto" w:sz="4" w:space="0"/>
            </w:tcBorders>
            <w:vAlign w:val="center"/>
          </w:tcPr>
          <w:p w14:paraId="62247B49">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3016" w:type="dxa"/>
            <w:tcBorders>
              <w:top w:val="single" w:color="auto" w:sz="4" w:space="0"/>
              <w:left w:val="single" w:color="auto" w:sz="4" w:space="0"/>
              <w:bottom w:val="nil"/>
              <w:right w:val="single" w:color="auto" w:sz="4" w:space="0"/>
            </w:tcBorders>
            <w:vAlign w:val="center"/>
          </w:tcPr>
          <w:p w14:paraId="7EA124FC">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297</w:t>
            </w:r>
          </w:p>
        </w:tc>
        <w:tc>
          <w:tcPr>
            <w:tcW w:w="2459" w:type="dxa"/>
            <w:tcBorders>
              <w:top w:val="single" w:color="auto" w:sz="4" w:space="0"/>
              <w:left w:val="single" w:color="auto" w:sz="4" w:space="0"/>
              <w:bottom w:val="nil"/>
              <w:right w:val="nil"/>
            </w:tcBorders>
            <w:vAlign w:val="center"/>
          </w:tcPr>
          <w:p w14:paraId="342688B5">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3086</w:t>
            </w:r>
          </w:p>
        </w:tc>
      </w:tr>
      <w:tr w14:paraId="691ECF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4" w:hRule="atLeast"/>
          <w:jc w:val="center"/>
        </w:trPr>
        <w:tc>
          <w:tcPr>
            <w:tcW w:w="3445" w:type="dxa"/>
            <w:tcBorders>
              <w:top w:val="nil"/>
              <w:left w:val="nil"/>
              <w:bottom w:val="nil"/>
              <w:right w:val="single" w:color="auto" w:sz="4" w:space="0"/>
            </w:tcBorders>
            <w:vAlign w:val="center"/>
          </w:tcPr>
          <w:p w14:paraId="1932E4B3">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right="57" w:firstLine="0" w:firstLineChars="0"/>
              <w:jc w:val="left"/>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kern w:val="0"/>
                <w:sz w:val="21"/>
                <w:szCs w:val="21"/>
                <w:highlight w:val="none"/>
                <w:lang w:val="en-US" w:eastAsia="zh-CN"/>
              </w:rPr>
              <w:t>内资企业</w:t>
            </w:r>
          </w:p>
        </w:tc>
        <w:tc>
          <w:tcPr>
            <w:tcW w:w="3016" w:type="dxa"/>
            <w:tcBorders>
              <w:top w:val="nil"/>
              <w:left w:val="single" w:color="auto" w:sz="4" w:space="0"/>
              <w:bottom w:val="nil"/>
              <w:right w:val="single" w:color="auto" w:sz="4" w:space="0"/>
            </w:tcBorders>
            <w:vAlign w:val="center"/>
          </w:tcPr>
          <w:p w14:paraId="36B86723">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290</w:t>
            </w:r>
          </w:p>
        </w:tc>
        <w:tc>
          <w:tcPr>
            <w:tcW w:w="2459" w:type="dxa"/>
            <w:tcBorders>
              <w:top w:val="nil"/>
              <w:left w:val="single" w:color="auto" w:sz="4" w:space="0"/>
              <w:bottom w:val="nil"/>
              <w:right w:val="nil"/>
            </w:tcBorders>
            <w:vAlign w:val="center"/>
          </w:tcPr>
          <w:p w14:paraId="3065FF64">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3071</w:t>
            </w:r>
          </w:p>
        </w:tc>
      </w:tr>
      <w:tr w14:paraId="111028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3" w:hRule="atLeast"/>
          <w:jc w:val="center"/>
        </w:trPr>
        <w:tc>
          <w:tcPr>
            <w:tcW w:w="3445" w:type="dxa"/>
            <w:tcBorders>
              <w:top w:val="nil"/>
              <w:left w:val="nil"/>
              <w:bottom w:val="single" w:color="auto" w:sz="12" w:space="0"/>
              <w:right w:val="single" w:color="auto" w:sz="4" w:space="0"/>
            </w:tcBorders>
            <w:vAlign w:val="center"/>
          </w:tcPr>
          <w:p w14:paraId="3BD2EA34">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right="57" w:firstLine="0" w:firstLineChars="0"/>
              <w:jc w:val="left"/>
              <w:textAlignment w:val="auto"/>
              <w:rPr>
                <w:rFonts w:hint="default" w:ascii="Times New Roman" w:hAnsi="Times New Roman" w:eastAsia="宋体" w:cs="Times New Roman"/>
                <w:b w:val="0"/>
                <w:bCs/>
                <w:color w:val="auto"/>
                <w:kern w:val="0"/>
                <w:sz w:val="21"/>
                <w:szCs w:val="21"/>
                <w:highlight w:val="none"/>
                <w:lang w:val="en-US" w:eastAsia="zh-CN"/>
              </w:rPr>
            </w:pPr>
            <w:r>
              <w:rPr>
                <w:rFonts w:hint="default" w:ascii="Times New Roman" w:hAnsi="Times New Roman" w:eastAsia="宋体" w:cs="Times New Roman"/>
                <w:b w:val="0"/>
                <w:bCs/>
                <w:color w:val="auto"/>
                <w:kern w:val="0"/>
                <w:sz w:val="21"/>
                <w:szCs w:val="21"/>
                <w:highlight w:val="none"/>
                <w:lang w:eastAsia="zh-CN"/>
              </w:rPr>
              <w:t>港澳台</w:t>
            </w:r>
            <w:r>
              <w:rPr>
                <w:rFonts w:hint="default" w:ascii="Times New Roman" w:hAnsi="Times New Roman" w:eastAsia="宋体" w:cs="Times New Roman"/>
                <w:b w:val="0"/>
                <w:bCs/>
                <w:color w:val="auto"/>
                <w:kern w:val="0"/>
                <w:sz w:val="21"/>
                <w:szCs w:val="21"/>
                <w:highlight w:val="none"/>
                <w:lang w:val="en-US" w:eastAsia="zh-CN"/>
              </w:rPr>
              <w:t>投资企业、外商投资企业及其他统计类别</w:t>
            </w:r>
          </w:p>
        </w:tc>
        <w:tc>
          <w:tcPr>
            <w:tcW w:w="3016" w:type="dxa"/>
            <w:tcBorders>
              <w:top w:val="nil"/>
              <w:left w:val="single" w:color="auto" w:sz="4" w:space="0"/>
              <w:bottom w:val="single" w:color="auto" w:sz="12" w:space="0"/>
              <w:right w:val="single" w:color="auto" w:sz="4" w:space="0"/>
            </w:tcBorders>
            <w:vAlign w:val="center"/>
          </w:tcPr>
          <w:p w14:paraId="161C5B81">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w:t>
            </w:r>
          </w:p>
        </w:tc>
        <w:tc>
          <w:tcPr>
            <w:tcW w:w="2459" w:type="dxa"/>
            <w:tcBorders>
              <w:top w:val="nil"/>
              <w:left w:val="single" w:color="auto" w:sz="4" w:space="0"/>
              <w:bottom w:val="single" w:color="auto" w:sz="12" w:space="0"/>
              <w:right w:val="nil"/>
            </w:tcBorders>
            <w:vAlign w:val="center"/>
          </w:tcPr>
          <w:p w14:paraId="24E4F055">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15</w:t>
            </w:r>
          </w:p>
        </w:tc>
      </w:tr>
    </w:tbl>
    <w:p w14:paraId="65D2F18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40D5CA1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2023年末，全区科学研究和技术服务业企业法人单位资产总计138536.2万元；负债合计8091.3万元。</w:t>
      </w:r>
    </w:p>
    <w:p w14:paraId="4FE1085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2023年，全区科学研究和技术服务业企业法人单位全年实现营业收入159041.2万元（详见表5-3）。</w:t>
      </w:r>
    </w:p>
    <w:p w14:paraId="0B2BBB2A">
      <w:pPr>
        <w:widowControl/>
        <w:pBdr>
          <w:top w:val="none" w:color="auto" w:sz="0" w:space="0"/>
          <w:left w:val="none" w:color="auto" w:sz="0" w:space="0"/>
          <w:bottom w:val="none" w:color="auto" w:sz="0" w:space="0"/>
          <w:right w:val="none" w:color="auto" w:sz="0" w:space="0"/>
        </w:pBdr>
        <w:wordWrap/>
        <w:adjustRightInd/>
        <w:snapToGrid/>
        <w:spacing w:beforeLines="3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表5-3　按行业大类分组的科学研究和技术服务业</w:t>
      </w:r>
    </w:p>
    <w:p w14:paraId="19B5B3AD">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32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企业法人单位主要经济指标</w:t>
      </w:r>
    </w:p>
    <w:tbl>
      <w:tblPr>
        <w:tblStyle w:val="10"/>
        <w:tblW w:w="908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202"/>
        <w:gridCol w:w="1626"/>
        <w:gridCol w:w="1626"/>
        <w:gridCol w:w="1626"/>
      </w:tblGrid>
      <w:tr w14:paraId="5650E1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39" w:hRule="atLeast"/>
          <w:jc w:val="center"/>
        </w:trPr>
        <w:tc>
          <w:tcPr>
            <w:tcW w:w="4202" w:type="dxa"/>
            <w:tcBorders>
              <w:top w:val="single" w:color="auto" w:sz="12" w:space="0"/>
              <w:left w:val="nil"/>
              <w:bottom w:val="single" w:color="auto" w:sz="4" w:space="0"/>
              <w:right w:val="single" w:color="auto" w:sz="4" w:space="0"/>
            </w:tcBorders>
            <w:vAlign w:val="center"/>
          </w:tcPr>
          <w:p w14:paraId="122878E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1626" w:type="dxa"/>
            <w:tcBorders>
              <w:top w:val="single" w:color="auto" w:sz="12" w:space="0"/>
              <w:left w:val="single" w:color="auto" w:sz="4" w:space="0"/>
              <w:bottom w:val="single" w:color="auto" w:sz="4" w:space="0"/>
              <w:right w:val="single" w:color="auto" w:sz="4" w:space="0"/>
            </w:tcBorders>
            <w:vAlign w:val="center"/>
          </w:tcPr>
          <w:p w14:paraId="36D56B9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527197F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26" w:type="dxa"/>
            <w:tcBorders>
              <w:top w:val="single" w:color="auto" w:sz="12" w:space="0"/>
              <w:left w:val="single" w:color="auto" w:sz="4" w:space="0"/>
              <w:bottom w:val="single" w:color="auto" w:sz="4" w:space="0"/>
              <w:right w:val="single" w:color="auto" w:sz="4" w:space="0"/>
            </w:tcBorders>
            <w:vAlign w:val="center"/>
          </w:tcPr>
          <w:p w14:paraId="0DBDDC99">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7F10323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626" w:type="dxa"/>
            <w:tcBorders>
              <w:top w:val="single" w:color="auto" w:sz="12" w:space="0"/>
              <w:left w:val="single" w:color="auto" w:sz="4" w:space="0"/>
              <w:bottom w:val="single" w:color="auto" w:sz="4" w:space="0"/>
              <w:right w:val="nil"/>
            </w:tcBorders>
            <w:vAlign w:val="center"/>
          </w:tcPr>
          <w:p w14:paraId="2705E5C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783AA6C2">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080C7E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4" w:hRule="atLeast"/>
          <w:jc w:val="center"/>
        </w:trPr>
        <w:tc>
          <w:tcPr>
            <w:tcW w:w="4202" w:type="dxa"/>
            <w:tcBorders>
              <w:top w:val="single" w:color="auto" w:sz="4" w:space="0"/>
              <w:left w:val="nil"/>
              <w:bottom w:val="nil"/>
              <w:right w:val="single" w:color="auto" w:sz="4" w:space="0"/>
            </w:tcBorders>
            <w:vAlign w:val="center"/>
          </w:tcPr>
          <w:p w14:paraId="0B0A000C">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626" w:type="dxa"/>
            <w:tcBorders>
              <w:top w:val="single" w:color="auto" w:sz="4" w:space="0"/>
              <w:left w:val="single" w:color="auto" w:sz="4" w:space="0"/>
              <w:bottom w:val="nil"/>
              <w:right w:val="single" w:color="auto" w:sz="4" w:space="0"/>
            </w:tcBorders>
            <w:vAlign w:val="center"/>
          </w:tcPr>
          <w:p w14:paraId="198B5CB8">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138536.2 </w:t>
            </w:r>
          </w:p>
        </w:tc>
        <w:tc>
          <w:tcPr>
            <w:tcW w:w="1626" w:type="dxa"/>
            <w:tcBorders>
              <w:top w:val="single" w:color="auto" w:sz="4" w:space="0"/>
              <w:left w:val="single" w:color="auto" w:sz="4" w:space="0"/>
              <w:bottom w:val="nil"/>
              <w:right w:val="single" w:color="auto" w:sz="4" w:space="0"/>
            </w:tcBorders>
            <w:vAlign w:val="center"/>
          </w:tcPr>
          <w:p w14:paraId="19E2E8F0">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8091.3 </w:t>
            </w:r>
          </w:p>
        </w:tc>
        <w:tc>
          <w:tcPr>
            <w:tcW w:w="1626" w:type="dxa"/>
            <w:tcBorders>
              <w:top w:val="single" w:color="auto" w:sz="4" w:space="0"/>
              <w:left w:val="single" w:color="auto" w:sz="4" w:space="0"/>
              <w:bottom w:val="nil"/>
              <w:right w:val="nil"/>
            </w:tcBorders>
            <w:vAlign w:val="center"/>
          </w:tcPr>
          <w:p w14:paraId="0F941FB6">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159041.2 </w:t>
            </w:r>
          </w:p>
        </w:tc>
      </w:tr>
      <w:tr w14:paraId="58C0B9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4202" w:type="dxa"/>
            <w:tcBorders>
              <w:top w:val="nil"/>
              <w:left w:val="nil"/>
              <w:bottom w:val="nil"/>
              <w:right w:val="single" w:color="auto" w:sz="4" w:space="0"/>
            </w:tcBorders>
            <w:vAlign w:val="center"/>
          </w:tcPr>
          <w:p w14:paraId="6013348D">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研究和试验发展</w:t>
            </w:r>
          </w:p>
        </w:tc>
        <w:tc>
          <w:tcPr>
            <w:tcW w:w="1626" w:type="dxa"/>
            <w:tcBorders>
              <w:top w:val="nil"/>
              <w:left w:val="single" w:color="auto" w:sz="4" w:space="0"/>
              <w:bottom w:val="nil"/>
              <w:right w:val="single" w:color="auto" w:sz="4" w:space="0"/>
            </w:tcBorders>
            <w:vAlign w:val="center"/>
          </w:tcPr>
          <w:p w14:paraId="5627500C">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1522.5 </w:t>
            </w:r>
          </w:p>
        </w:tc>
        <w:tc>
          <w:tcPr>
            <w:tcW w:w="1626" w:type="dxa"/>
            <w:tcBorders>
              <w:top w:val="nil"/>
              <w:left w:val="single" w:color="auto" w:sz="4" w:space="0"/>
              <w:bottom w:val="nil"/>
              <w:right w:val="single" w:color="auto" w:sz="4" w:space="0"/>
            </w:tcBorders>
            <w:vAlign w:val="center"/>
          </w:tcPr>
          <w:p w14:paraId="130EE83F">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164.3 </w:t>
            </w:r>
          </w:p>
        </w:tc>
        <w:tc>
          <w:tcPr>
            <w:tcW w:w="1626" w:type="dxa"/>
            <w:tcBorders>
              <w:top w:val="nil"/>
              <w:left w:val="single" w:color="auto" w:sz="4" w:space="0"/>
              <w:bottom w:val="nil"/>
              <w:right w:val="nil"/>
            </w:tcBorders>
            <w:vAlign w:val="center"/>
          </w:tcPr>
          <w:p w14:paraId="6209C918">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5985.5 </w:t>
            </w:r>
          </w:p>
        </w:tc>
      </w:tr>
      <w:tr w14:paraId="6D67D6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4202" w:type="dxa"/>
            <w:tcBorders>
              <w:top w:val="nil"/>
              <w:left w:val="nil"/>
              <w:bottom w:val="nil"/>
              <w:right w:val="single" w:color="auto" w:sz="4" w:space="0"/>
            </w:tcBorders>
            <w:vAlign w:val="center"/>
          </w:tcPr>
          <w:p w14:paraId="588616C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专业技术服务业</w:t>
            </w:r>
          </w:p>
        </w:tc>
        <w:tc>
          <w:tcPr>
            <w:tcW w:w="1626" w:type="dxa"/>
            <w:tcBorders>
              <w:top w:val="nil"/>
              <w:left w:val="single" w:color="auto" w:sz="4" w:space="0"/>
              <w:bottom w:val="nil"/>
              <w:right w:val="single" w:color="auto" w:sz="4" w:space="0"/>
            </w:tcBorders>
            <w:vAlign w:val="center"/>
          </w:tcPr>
          <w:p w14:paraId="41078EAF">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119995.9 </w:t>
            </w:r>
          </w:p>
        </w:tc>
        <w:tc>
          <w:tcPr>
            <w:tcW w:w="1626" w:type="dxa"/>
            <w:tcBorders>
              <w:top w:val="nil"/>
              <w:left w:val="single" w:color="auto" w:sz="4" w:space="0"/>
              <w:bottom w:val="nil"/>
              <w:right w:val="single" w:color="auto" w:sz="4" w:space="0"/>
            </w:tcBorders>
            <w:vAlign w:val="center"/>
          </w:tcPr>
          <w:p w14:paraId="2C8D0524">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7199.0 </w:t>
            </w:r>
          </w:p>
        </w:tc>
        <w:tc>
          <w:tcPr>
            <w:tcW w:w="1626" w:type="dxa"/>
            <w:tcBorders>
              <w:top w:val="nil"/>
              <w:left w:val="single" w:color="auto" w:sz="4" w:space="0"/>
              <w:bottom w:val="nil"/>
              <w:right w:val="nil"/>
            </w:tcBorders>
            <w:vAlign w:val="center"/>
          </w:tcPr>
          <w:p w14:paraId="5E1044C5">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80427.0 </w:t>
            </w:r>
          </w:p>
        </w:tc>
      </w:tr>
      <w:tr w14:paraId="584429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6" w:hRule="atLeast"/>
          <w:jc w:val="center"/>
        </w:trPr>
        <w:tc>
          <w:tcPr>
            <w:tcW w:w="4202" w:type="dxa"/>
            <w:tcBorders>
              <w:top w:val="nil"/>
              <w:left w:val="nil"/>
              <w:bottom w:val="single" w:color="auto" w:sz="12" w:space="0"/>
              <w:right w:val="single" w:color="auto" w:sz="4" w:space="0"/>
            </w:tcBorders>
            <w:vAlign w:val="center"/>
          </w:tcPr>
          <w:p w14:paraId="031B114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科技推广和应用服务业</w:t>
            </w:r>
          </w:p>
        </w:tc>
        <w:tc>
          <w:tcPr>
            <w:tcW w:w="1626" w:type="dxa"/>
            <w:tcBorders>
              <w:top w:val="nil"/>
              <w:left w:val="single" w:color="auto" w:sz="4" w:space="0"/>
              <w:bottom w:val="single" w:color="auto" w:sz="12" w:space="0"/>
              <w:right w:val="single" w:color="auto" w:sz="4" w:space="0"/>
            </w:tcBorders>
            <w:vAlign w:val="center"/>
          </w:tcPr>
          <w:p w14:paraId="6D6E8DB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17017.8 </w:t>
            </w:r>
          </w:p>
        </w:tc>
        <w:tc>
          <w:tcPr>
            <w:tcW w:w="1626" w:type="dxa"/>
            <w:tcBorders>
              <w:top w:val="nil"/>
              <w:left w:val="single" w:color="auto" w:sz="4" w:space="0"/>
              <w:bottom w:val="single" w:color="auto" w:sz="12" w:space="0"/>
              <w:right w:val="single" w:color="auto" w:sz="4" w:space="0"/>
            </w:tcBorders>
            <w:vAlign w:val="center"/>
          </w:tcPr>
          <w:p w14:paraId="6616429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728.0 </w:t>
            </w:r>
          </w:p>
        </w:tc>
        <w:tc>
          <w:tcPr>
            <w:tcW w:w="1626" w:type="dxa"/>
            <w:tcBorders>
              <w:top w:val="nil"/>
              <w:left w:val="single" w:color="auto" w:sz="4" w:space="0"/>
              <w:bottom w:val="single" w:color="auto" w:sz="12" w:space="0"/>
              <w:right w:val="nil"/>
            </w:tcBorders>
            <w:vAlign w:val="center"/>
          </w:tcPr>
          <w:p w14:paraId="0E4475E2">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72628.7 </w:t>
            </w:r>
          </w:p>
        </w:tc>
      </w:tr>
    </w:tbl>
    <w:p w14:paraId="04CE941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二、水利、环境和公共设施管理业</w:t>
      </w:r>
    </w:p>
    <w:p w14:paraId="212E03C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（一）法人单位数和从业人员</w:t>
      </w:r>
    </w:p>
    <w:p w14:paraId="756DF8F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2023年末，全区共有水利、环境和公共设施管理业法人单位49个，从业人员2340人。其中，行政事业及非企业法人单位9个，从业人员136人。</w:t>
      </w:r>
    </w:p>
    <w:p w14:paraId="023A3DE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00C85AE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2023年末，全区水利、环境和公共设施管理业企业法人单位资产总计23068.4万元；负债合计15592.4万元。全年实现营业收入31961.9万元。</w:t>
      </w:r>
    </w:p>
    <w:p w14:paraId="0C3FCE7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全区水利、环境和公共设施管理业行政事业及非企业法人单位年末资产54827.1万元。本年支出（费用）合计4927.7万元。</w:t>
      </w:r>
    </w:p>
    <w:p w14:paraId="3247A6F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三、居民服务、修理和其他服务业</w:t>
      </w:r>
    </w:p>
    <w:p w14:paraId="4DDE831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（一）企业法人单位数和从业人员</w:t>
      </w:r>
    </w:p>
    <w:p w14:paraId="14FF8DE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eastAsia="zh-CN" w:bidi="ar-SA"/>
        </w:rPr>
        <w:t>2023年末，全</w:t>
      </w:r>
      <w:r>
        <w:rPr>
          <w:rFonts w:hint="default" w:ascii="Times New Roman" w:hAnsi="Times New Roman" w:eastAsia="仿宋_GB2312" w:cs="Times New Roman"/>
          <w:color w:val="auto"/>
          <w:kern w:val="2"/>
          <w:sz w:val="32"/>
          <w:szCs w:val="32"/>
          <w:u w:val="none"/>
          <w:lang w:val="en-US" w:eastAsia="zh-CN" w:bidi="ar-SA"/>
        </w:rPr>
        <w:t>区</w:t>
      </w:r>
      <w:r>
        <w:rPr>
          <w:rFonts w:hint="default" w:ascii="Times New Roman" w:hAnsi="Times New Roman" w:eastAsia="仿宋_GB2312" w:cs="Times New Roman"/>
          <w:color w:val="auto"/>
          <w:kern w:val="2"/>
          <w:sz w:val="32"/>
          <w:szCs w:val="32"/>
          <w:u w:val="none"/>
          <w:lang w:eastAsia="zh-CN" w:bidi="ar-SA"/>
        </w:rPr>
        <w:t>共有居民服务、修理和其他服务业企业法人单位</w:t>
      </w:r>
      <w:r>
        <w:rPr>
          <w:rFonts w:hint="default" w:ascii="Times New Roman" w:hAnsi="Times New Roman" w:eastAsia="仿宋_GB2312" w:cs="Times New Roman"/>
          <w:color w:val="auto"/>
          <w:kern w:val="2"/>
          <w:sz w:val="32"/>
          <w:szCs w:val="32"/>
          <w:u w:val="none"/>
          <w:lang w:val="en-US" w:eastAsia="zh-CN" w:bidi="ar-SA"/>
        </w:rPr>
        <w:t>200</w:t>
      </w:r>
      <w:r>
        <w:rPr>
          <w:rFonts w:hint="default" w:ascii="Times New Roman" w:hAnsi="Times New Roman" w:eastAsia="仿宋_GB2312" w:cs="Times New Roman"/>
          <w:color w:val="auto"/>
          <w:kern w:val="2"/>
          <w:sz w:val="32"/>
          <w:szCs w:val="32"/>
          <w:u w:val="none"/>
          <w:lang w:eastAsia="zh-CN" w:bidi="ar-SA"/>
        </w:rPr>
        <w:t>个，从业人员</w:t>
      </w:r>
      <w:r>
        <w:rPr>
          <w:rFonts w:hint="default" w:ascii="Times New Roman" w:hAnsi="Times New Roman" w:eastAsia="仿宋_GB2312" w:cs="Times New Roman"/>
          <w:color w:val="auto"/>
          <w:kern w:val="2"/>
          <w:sz w:val="32"/>
          <w:szCs w:val="32"/>
          <w:u w:val="none"/>
          <w:lang w:val="en-US" w:eastAsia="zh-CN" w:bidi="ar-SA"/>
        </w:rPr>
        <w:t>1744</w:t>
      </w:r>
      <w:r>
        <w:rPr>
          <w:rFonts w:hint="default" w:ascii="Times New Roman" w:hAnsi="Times New Roman" w:eastAsia="仿宋_GB2312" w:cs="Times New Roman"/>
          <w:color w:val="auto"/>
          <w:kern w:val="2"/>
          <w:sz w:val="32"/>
          <w:szCs w:val="32"/>
          <w:u w:val="none"/>
          <w:lang w:eastAsia="zh-CN" w:bidi="ar-SA"/>
        </w:rPr>
        <w:t>人（详见表5-4）</w:t>
      </w:r>
      <w:r>
        <w:rPr>
          <w:rFonts w:hint="default" w:ascii="Times New Roman" w:hAnsi="Times New Roman" w:eastAsia="仿宋_GB2312" w:cs="Times New Roman"/>
          <w:color w:val="auto"/>
          <w:kern w:val="2"/>
          <w:sz w:val="32"/>
          <w:szCs w:val="32"/>
          <w:u w:val="none"/>
          <w:lang w:val="en-US" w:eastAsia="zh-CN" w:bidi="ar-SA"/>
        </w:rPr>
        <w:t>。</w:t>
      </w:r>
    </w:p>
    <w:p w14:paraId="6812B0C9">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表5-4　按行业大类分组的居民服务、修理和其他服务业</w:t>
      </w:r>
    </w:p>
    <w:p w14:paraId="32721A7B">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企业法人单位数和从业人员</w:t>
      </w:r>
    </w:p>
    <w:tbl>
      <w:tblPr>
        <w:tblStyle w:val="10"/>
        <w:tblW w:w="91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542"/>
        <w:gridCol w:w="2581"/>
        <w:gridCol w:w="1977"/>
      </w:tblGrid>
      <w:tr w14:paraId="77E455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7" w:hRule="atLeast"/>
          <w:jc w:val="center"/>
        </w:trPr>
        <w:tc>
          <w:tcPr>
            <w:tcW w:w="4542" w:type="dxa"/>
            <w:tcBorders>
              <w:top w:val="single" w:color="auto" w:sz="12" w:space="0"/>
              <w:left w:val="nil"/>
              <w:bottom w:val="single" w:color="auto" w:sz="4" w:space="0"/>
              <w:right w:val="single" w:color="auto" w:sz="4" w:space="0"/>
            </w:tcBorders>
            <w:vAlign w:val="center"/>
          </w:tcPr>
          <w:p w14:paraId="3CF7450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1"/>
                <w:highlight w:val="none"/>
              </w:rPr>
            </w:pPr>
          </w:p>
        </w:tc>
        <w:tc>
          <w:tcPr>
            <w:tcW w:w="2581" w:type="dxa"/>
            <w:tcBorders>
              <w:top w:val="single" w:color="auto" w:sz="12" w:space="0"/>
              <w:left w:val="single" w:color="auto" w:sz="4" w:space="0"/>
              <w:bottom w:val="single" w:color="auto" w:sz="4" w:space="0"/>
              <w:right w:val="single" w:color="auto" w:sz="4" w:space="0"/>
            </w:tcBorders>
            <w:vAlign w:val="center"/>
          </w:tcPr>
          <w:p w14:paraId="2B08C7E0">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企业法人单位</w:t>
            </w:r>
          </w:p>
          <w:p w14:paraId="1E06F26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（个）</w:t>
            </w:r>
          </w:p>
        </w:tc>
        <w:tc>
          <w:tcPr>
            <w:tcW w:w="1977" w:type="dxa"/>
            <w:tcBorders>
              <w:top w:val="single" w:color="auto" w:sz="12" w:space="0"/>
              <w:left w:val="single" w:color="auto" w:sz="4" w:space="0"/>
              <w:bottom w:val="single" w:color="auto" w:sz="4" w:space="0"/>
              <w:right w:val="nil"/>
            </w:tcBorders>
            <w:vAlign w:val="center"/>
          </w:tcPr>
          <w:p w14:paraId="770AE7B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从业人员</w:t>
            </w:r>
          </w:p>
          <w:p w14:paraId="35D493B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（人）</w:t>
            </w:r>
          </w:p>
        </w:tc>
      </w:tr>
      <w:tr w14:paraId="0B5E03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6" w:hRule="atLeast"/>
          <w:jc w:val="center"/>
        </w:trPr>
        <w:tc>
          <w:tcPr>
            <w:tcW w:w="4542" w:type="dxa"/>
            <w:tcBorders>
              <w:top w:val="single" w:color="auto" w:sz="4" w:space="0"/>
              <w:left w:val="nil"/>
              <w:bottom w:val="nil"/>
              <w:right w:val="single" w:color="auto" w:sz="4" w:space="0"/>
            </w:tcBorders>
            <w:vAlign w:val="center"/>
          </w:tcPr>
          <w:p w14:paraId="1234F56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kern w:val="0"/>
                <w:sz w:val="21"/>
                <w:szCs w:val="21"/>
                <w:highlight w:val="none"/>
                <w:lang w:val="en-US" w:eastAsia="zh-CN"/>
              </w:rPr>
              <w:t>合　计</w:t>
            </w:r>
          </w:p>
        </w:tc>
        <w:tc>
          <w:tcPr>
            <w:tcW w:w="2581" w:type="dxa"/>
            <w:tcBorders>
              <w:top w:val="single" w:color="auto" w:sz="4" w:space="0"/>
              <w:left w:val="single" w:color="auto" w:sz="4" w:space="0"/>
              <w:bottom w:val="nil"/>
              <w:right w:val="single" w:color="auto" w:sz="4" w:space="0"/>
            </w:tcBorders>
            <w:vAlign w:val="center"/>
          </w:tcPr>
          <w:p w14:paraId="4CFD95CE">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200</w:t>
            </w:r>
          </w:p>
        </w:tc>
        <w:tc>
          <w:tcPr>
            <w:tcW w:w="1977" w:type="dxa"/>
            <w:tcBorders>
              <w:top w:val="single" w:color="auto" w:sz="4" w:space="0"/>
              <w:left w:val="single" w:color="auto" w:sz="4" w:space="0"/>
              <w:bottom w:val="nil"/>
              <w:right w:val="nil"/>
            </w:tcBorders>
            <w:vAlign w:val="center"/>
          </w:tcPr>
          <w:p w14:paraId="08B3D0FC">
            <w:pPr>
              <w:widowControl/>
              <w:wordWrap/>
              <w:adjustRightInd/>
              <w:snapToGrid/>
              <w:spacing w:line="320" w:lineRule="exact"/>
              <w:ind w:firstLine="0" w:firstLineChars="0"/>
              <w:jc w:val="right"/>
              <w:textAlignment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1744</w:t>
            </w:r>
          </w:p>
        </w:tc>
      </w:tr>
      <w:tr w14:paraId="383DA1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4542" w:type="dxa"/>
            <w:tcBorders>
              <w:top w:val="nil"/>
              <w:left w:val="nil"/>
              <w:bottom w:val="nil"/>
              <w:right w:val="single" w:color="auto" w:sz="4" w:space="0"/>
            </w:tcBorders>
            <w:vAlign w:val="center"/>
          </w:tcPr>
          <w:p w14:paraId="43981C4E">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居民服务业</w:t>
            </w:r>
          </w:p>
        </w:tc>
        <w:tc>
          <w:tcPr>
            <w:tcW w:w="2581" w:type="dxa"/>
            <w:tcBorders>
              <w:top w:val="nil"/>
              <w:left w:val="single" w:color="auto" w:sz="4" w:space="0"/>
              <w:bottom w:val="nil"/>
              <w:right w:val="single" w:color="auto" w:sz="4" w:space="0"/>
            </w:tcBorders>
            <w:vAlign w:val="center"/>
          </w:tcPr>
          <w:p w14:paraId="4CDED5C2">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101</w:t>
            </w:r>
          </w:p>
        </w:tc>
        <w:tc>
          <w:tcPr>
            <w:tcW w:w="1977" w:type="dxa"/>
            <w:tcBorders>
              <w:top w:val="nil"/>
              <w:left w:val="single" w:color="auto" w:sz="4" w:space="0"/>
              <w:bottom w:val="nil"/>
              <w:right w:val="nil"/>
            </w:tcBorders>
            <w:vAlign w:val="center"/>
          </w:tcPr>
          <w:p w14:paraId="3EFBF583">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892</w:t>
            </w:r>
          </w:p>
        </w:tc>
      </w:tr>
      <w:tr w14:paraId="191159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6" w:hRule="atLeast"/>
          <w:jc w:val="center"/>
        </w:trPr>
        <w:tc>
          <w:tcPr>
            <w:tcW w:w="4542" w:type="dxa"/>
            <w:tcBorders>
              <w:top w:val="nil"/>
              <w:left w:val="nil"/>
              <w:bottom w:val="nil"/>
              <w:right w:val="single" w:color="auto" w:sz="4" w:space="0"/>
            </w:tcBorders>
            <w:vAlign w:val="center"/>
          </w:tcPr>
          <w:p w14:paraId="33C03916">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机动车、电子产品和日用产品修理业</w:t>
            </w:r>
          </w:p>
        </w:tc>
        <w:tc>
          <w:tcPr>
            <w:tcW w:w="2581" w:type="dxa"/>
            <w:tcBorders>
              <w:top w:val="nil"/>
              <w:left w:val="single" w:color="auto" w:sz="4" w:space="0"/>
              <w:bottom w:val="nil"/>
              <w:right w:val="single" w:color="auto" w:sz="4" w:space="0"/>
            </w:tcBorders>
            <w:vAlign w:val="center"/>
          </w:tcPr>
          <w:p w14:paraId="470675DF">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78</w:t>
            </w:r>
          </w:p>
        </w:tc>
        <w:tc>
          <w:tcPr>
            <w:tcW w:w="1977" w:type="dxa"/>
            <w:tcBorders>
              <w:top w:val="nil"/>
              <w:left w:val="single" w:color="auto" w:sz="4" w:space="0"/>
              <w:bottom w:val="nil"/>
              <w:right w:val="nil"/>
            </w:tcBorders>
            <w:vAlign w:val="center"/>
          </w:tcPr>
          <w:p w14:paraId="0996A3F5">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624</w:t>
            </w:r>
          </w:p>
        </w:tc>
      </w:tr>
      <w:tr w14:paraId="1EBFE5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8" w:hRule="atLeast"/>
          <w:jc w:val="center"/>
        </w:trPr>
        <w:tc>
          <w:tcPr>
            <w:tcW w:w="4542" w:type="dxa"/>
            <w:tcBorders>
              <w:top w:val="nil"/>
              <w:left w:val="nil"/>
              <w:bottom w:val="single" w:color="auto" w:sz="12" w:space="0"/>
              <w:right w:val="single" w:color="auto" w:sz="4" w:space="0"/>
            </w:tcBorders>
            <w:vAlign w:val="center"/>
          </w:tcPr>
          <w:p w14:paraId="6FA746B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其他服务业</w:t>
            </w:r>
          </w:p>
        </w:tc>
        <w:tc>
          <w:tcPr>
            <w:tcW w:w="2581" w:type="dxa"/>
            <w:tcBorders>
              <w:top w:val="nil"/>
              <w:left w:val="single" w:color="auto" w:sz="4" w:space="0"/>
              <w:bottom w:val="single" w:color="auto" w:sz="12" w:space="0"/>
              <w:right w:val="single" w:color="auto" w:sz="4" w:space="0"/>
            </w:tcBorders>
            <w:vAlign w:val="center"/>
          </w:tcPr>
          <w:p w14:paraId="13BF9F53">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21</w:t>
            </w:r>
          </w:p>
        </w:tc>
        <w:tc>
          <w:tcPr>
            <w:tcW w:w="1977" w:type="dxa"/>
            <w:tcBorders>
              <w:top w:val="nil"/>
              <w:left w:val="single" w:color="auto" w:sz="4" w:space="0"/>
              <w:bottom w:val="single" w:color="auto" w:sz="12" w:space="0"/>
              <w:right w:val="nil"/>
            </w:tcBorders>
            <w:vAlign w:val="center"/>
          </w:tcPr>
          <w:p w14:paraId="386D3D3A">
            <w:pPr>
              <w:widowControl/>
              <w:wordWrap/>
              <w:adjustRightInd/>
              <w:snapToGrid/>
              <w:spacing w:line="320" w:lineRule="exact"/>
              <w:ind w:firstLine="0" w:firstLineChars="0"/>
              <w:jc w:val="right"/>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228</w:t>
            </w:r>
          </w:p>
        </w:tc>
      </w:tr>
    </w:tbl>
    <w:p w14:paraId="4E552F1B">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eastAsia="zh-CN" w:bidi="ar-SA"/>
        </w:rPr>
      </w:pPr>
      <w:r>
        <w:rPr>
          <w:rFonts w:hint="default" w:ascii="Times New Roman" w:hAnsi="Times New Roman" w:eastAsia="仿宋_GB2312" w:cs="Times New Roman"/>
          <w:color w:val="auto"/>
          <w:kern w:val="2"/>
          <w:sz w:val="32"/>
          <w:szCs w:val="32"/>
          <w:u w:val="none"/>
          <w:lang w:val="en-US" w:eastAsia="zh-CN" w:bidi="ar-SA"/>
        </w:rPr>
        <w:t>在居民服务、修理和其他服务业企业法人单位中，内资企业200个，占100%。</w:t>
      </w:r>
    </w:p>
    <w:p w14:paraId="6DDA1BF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在居民服务、修理和其他服务业企业法人单位从业人员中，内资企业1744人，占100%。</w:t>
      </w:r>
    </w:p>
    <w:p w14:paraId="127685D4">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26066B9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2023年末，全区居民服务、修理和其他服务业企业法人单位资产总计15895.5万元；负债合计1565.2万元。全年实现营业收入67897.7万元（详见表5-5）。</w:t>
      </w:r>
    </w:p>
    <w:p w14:paraId="58AE045E">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表5-5　按行业大类分组的居民服务、修理和其他服务业</w:t>
      </w:r>
    </w:p>
    <w:p w14:paraId="1BD5ED6F">
      <w:pPr>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400" w:lineRule="exact"/>
        <w:ind w:left="0" w:right="0" w:firstLine="0" w:firstLineChars="0"/>
        <w:jc w:val="center"/>
        <w:textAlignment w:val="auto"/>
        <w:rPr>
          <w:rFonts w:hint="default" w:ascii="Times New Roman" w:hAnsi="Times New Roman" w:eastAsia="宋体" w:cs="Times New Roman"/>
          <w:b/>
          <w:i w:val="0"/>
          <w:caps w:val="0"/>
          <w:color w:val="auto"/>
          <w:spacing w:val="0"/>
          <w:kern w:val="0"/>
          <w:sz w:val="24"/>
          <w:szCs w:val="24"/>
          <w:highlight w:val="none"/>
          <w:lang w:val="en-US" w:eastAsia="zh-CN"/>
        </w:rPr>
      </w:pPr>
      <w:r>
        <w:rPr>
          <w:rFonts w:hint="default" w:ascii="Times New Roman" w:hAnsi="Times New Roman" w:eastAsia="宋体" w:cs="Times New Roman"/>
          <w:b/>
          <w:i w:val="0"/>
          <w:caps w:val="0"/>
          <w:color w:val="auto"/>
          <w:spacing w:val="0"/>
          <w:kern w:val="0"/>
          <w:sz w:val="24"/>
          <w:szCs w:val="24"/>
          <w:highlight w:val="none"/>
          <w:lang w:val="en-US" w:eastAsia="zh-CN"/>
        </w:rPr>
        <w:t>企业法人单位主要经济指标</w:t>
      </w:r>
    </w:p>
    <w:tbl>
      <w:tblPr>
        <w:tblStyle w:val="10"/>
        <w:tblW w:w="90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463"/>
        <w:gridCol w:w="1527"/>
        <w:gridCol w:w="1494"/>
        <w:gridCol w:w="1516"/>
      </w:tblGrid>
      <w:tr w14:paraId="79E2B9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1" w:hRule="atLeast"/>
          <w:jc w:val="center"/>
        </w:trPr>
        <w:tc>
          <w:tcPr>
            <w:tcW w:w="4463" w:type="dxa"/>
            <w:tcBorders>
              <w:top w:val="single" w:color="auto" w:sz="12" w:space="0"/>
              <w:left w:val="nil"/>
              <w:bottom w:val="single" w:color="auto" w:sz="4" w:space="0"/>
              <w:right w:val="single" w:color="auto" w:sz="4" w:space="0"/>
            </w:tcBorders>
            <w:vAlign w:val="center"/>
          </w:tcPr>
          <w:p w14:paraId="4AC7F751">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50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　</w:t>
            </w:r>
          </w:p>
        </w:tc>
        <w:tc>
          <w:tcPr>
            <w:tcW w:w="1527" w:type="dxa"/>
            <w:tcBorders>
              <w:top w:val="single" w:color="auto" w:sz="12" w:space="0"/>
              <w:left w:val="single" w:color="auto" w:sz="4" w:space="0"/>
              <w:bottom w:val="single" w:color="auto" w:sz="4" w:space="0"/>
              <w:right w:val="single" w:color="auto" w:sz="4" w:space="0"/>
            </w:tcBorders>
            <w:vAlign w:val="center"/>
          </w:tcPr>
          <w:p w14:paraId="6DFA782A">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资产总计</w:t>
            </w:r>
          </w:p>
          <w:p w14:paraId="0D1513E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494" w:type="dxa"/>
            <w:tcBorders>
              <w:top w:val="single" w:color="auto" w:sz="12" w:space="0"/>
              <w:left w:val="single" w:color="auto" w:sz="4" w:space="0"/>
              <w:bottom w:val="single" w:color="auto" w:sz="4" w:space="0"/>
              <w:right w:val="single" w:color="auto" w:sz="4" w:space="0"/>
            </w:tcBorders>
            <w:vAlign w:val="center"/>
          </w:tcPr>
          <w:p w14:paraId="29A9BCB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负债合计</w:t>
            </w:r>
          </w:p>
          <w:p w14:paraId="6AF9F3A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c>
          <w:tcPr>
            <w:tcW w:w="1516" w:type="dxa"/>
            <w:tcBorders>
              <w:top w:val="single" w:color="auto" w:sz="12" w:space="0"/>
              <w:left w:val="single" w:color="auto" w:sz="4" w:space="0"/>
              <w:bottom w:val="single" w:color="auto" w:sz="4" w:space="0"/>
              <w:right w:val="nil"/>
            </w:tcBorders>
            <w:vAlign w:val="center"/>
          </w:tcPr>
          <w:p w14:paraId="61B2333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营业收入</w:t>
            </w:r>
          </w:p>
          <w:p w14:paraId="31A2CFA4">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left="57" w:right="57"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rPr>
              <w:t>（万元）</w:t>
            </w:r>
          </w:p>
        </w:tc>
      </w:tr>
      <w:tr w14:paraId="5A1799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3" w:hRule="atLeast"/>
          <w:jc w:val="center"/>
        </w:trPr>
        <w:tc>
          <w:tcPr>
            <w:tcW w:w="4463" w:type="dxa"/>
            <w:tcBorders>
              <w:top w:val="single" w:color="auto" w:sz="4" w:space="0"/>
              <w:left w:val="nil"/>
              <w:bottom w:val="nil"/>
              <w:right w:val="single" w:color="auto" w:sz="4" w:space="0"/>
            </w:tcBorders>
            <w:vAlign w:val="center"/>
          </w:tcPr>
          <w:p w14:paraId="0B310B1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kern w:val="0"/>
                <w:sz w:val="21"/>
                <w:szCs w:val="21"/>
                <w:highlight w:val="none"/>
                <w:lang w:val="en-US" w:eastAsia="zh-CN"/>
              </w:rPr>
              <w:t>合　计</w:t>
            </w:r>
          </w:p>
        </w:tc>
        <w:tc>
          <w:tcPr>
            <w:tcW w:w="1527" w:type="dxa"/>
            <w:tcBorders>
              <w:top w:val="single" w:color="auto" w:sz="4" w:space="0"/>
              <w:left w:val="single" w:color="auto" w:sz="4" w:space="0"/>
              <w:bottom w:val="nil"/>
              <w:right w:val="single" w:color="auto" w:sz="4" w:space="0"/>
            </w:tcBorders>
            <w:vAlign w:val="center"/>
          </w:tcPr>
          <w:p w14:paraId="4F51F4D1">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15895.5 </w:t>
            </w:r>
          </w:p>
        </w:tc>
        <w:tc>
          <w:tcPr>
            <w:tcW w:w="1494" w:type="dxa"/>
            <w:tcBorders>
              <w:top w:val="single" w:color="auto" w:sz="4" w:space="0"/>
              <w:left w:val="single" w:color="auto" w:sz="4" w:space="0"/>
              <w:bottom w:val="nil"/>
              <w:right w:val="single" w:color="auto" w:sz="4" w:space="0"/>
            </w:tcBorders>
            <w:vAlign w:val="center"/>
          </w:tcPr>
          <w:p w14:paraId="25D7FE76">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1565.2 </w:t>
            </w:r>
          </w:p>
        </w:tc>
        <w:tc>
          <w:tcPr>
            <w:tcW w:w="1516" w:type="dxa"/>
            <w:tcBorders>
              <w:top w:val="single" w:color="auto" w:sz="4" w:space="0"/>
              <w:left w:val="single" w:color="auto" w:sz="4" w:space="0"/>
              <w:bottom w:val="nil"/>
              <w:right w:val="nil"/>
            </w:tcBorders>
            <w:vAlign w:val="center"/>
          </w:tcPr>
          <w:p w14:paraId="09925481">
            <w:pPr>
              <w:widowControl/>
              <w:jc w:val="right"/>
              <w:textAlignment w:val="center"/>
              <w:rPr>
                <w:rFonts w:hint="default" w:ascii="Times New Roman" w:hAnsi="Times New Roman" w:eastAsia="宋体" w:cs="Times New Roman"/>
                <w:b/>
                <w:bCs w:val="0"/>
                <w:color w:val="auto"/>
                <w:kern w:val="2"/>
                <w:sz w:val="21"/>
                <w:szCs w:val="21"/>
                <w:highlight w:val="none"/>
                <w:lang w:eastAsia="zh-CN" w:bidi="ar-SA"/>
              </w:rPr>
            </w:pPr>
            <w:r>
              <w:rPr>
                <w:rFonts w:hint="default" w:ascii="Times New Roman" w:hAnsi="Times New Roman" w:eastAsia="宋体" w:cs="Times New Roman"/>
                <w:b/>
                <w:bCs w:val="0"/>
                <w:i w:val="0"/>
                <w:iCs w:val="0"/>
                <w:color w:val="auto"/>
                <w:kern w:val="0"/>
                <w:sz w:val="22"/>
                <w:szCs w:val="22"/>
                <w:u w:val="none"/>
                <w:lang w:val="en-US" w:eastAsia="zh-CN"/>
              </w:rPr>
              <w:t xml:space="preserve">67897.7 </w:t>
            </w:r>
          </w:p>
        </w:tc>
      </w:tr>
      <w:tr w14:paraId="7AD338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7" w:hRule="atLeast"/>
          <w:jc w:val="center"/>
        </w:trPr>
        <w:tc>
          <w:tcPr>
            <w:tcW w:w="4463" w:type="dxa"/>
            <w:tcBorders>
              <w:top w:val="nil"/>
              <w:left w:val="nil"/>
              <w:bottom w:val="nil"/>
              <w:right w:val="single" w:color="auto" w:sz="4" w:space="0"/>
            </w:tcBorders>
            <w:vAlign w:val="center"/>
          </w:tcPr>
          <w:p w14:paraId="2853B493">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居民服务业</w:t>
            </w:r>
          </w:p>
        </w:tc>
        <w:tc>
          <w:tcPr>
            <w:tcW w:w="1527" w:type="dxa"/>
            <w:tcBorders>
              <w:top w:val="nil"/>
              <w:left w:val="single" w:color="auto" w:sz="4" w:space="0"/>
              <w:bottom w:val="nil"/>
              <w:right w:val="single" w:color="auto" w:sz="4" w:space="0"/>
            </w:tcBorders>
            <w:vAlign w:val="center"/>
          </w:tcPr>
          <w:p w14:paraId="46AD05A7">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5757.6 </w:t>
            </w:r>
          </w:p>
        </w:tc>
        <w:tc>
          <w:tcPr>
            <w:tcW w:w="1494" w:type="dxa"/>
            <w:tcBorders>
              <w:top w:val="nil"/>
              <w:left w:val="single" w:color="auto" w:sz="4" w:space="0"/>
              <w:bottom w:val="nil"/>
              <w:right w:val="single" w:color="auto" w:sz="4" w:space="0"/>
            </w:tcBorders>
            <w:vAlign w:val="center"/>
          </w:tcPr>
          <w:p w14:paraId="157FDBF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511.8 </w:t>
            </w:r>
          </w:p>
        </w:tc>
        <w:tc>
          <w:tcPr>
            <w:tcW w:w="1516" w:type="dxa"/>
            <w:tcBorders>
              <w:top w:val="nil"/>
              <w:left w:val="single" w:color="auto" w:sz="4" w:space="0"/>
              <w:bottom w:val="nil"/>
              <w:right w:val="nil"/>
            </w:tcBorders>
            <w:vAlign w:val="center"/>
          </w:tcPr>
          <w:p w14:paraId="2CCBAC23">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33633.1 </w:t>
            </w:r>
          </w:p>
        </w:tc>
      </w:tr>
      <w:tr w14:paraId="1BE3EA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2" w:hRule="atLeast"/>
          <w:jc w:val="center"/>
        </w:trPr>
        <w:tc>
          <w:tcPr>
            <w:tcW w:w="4463" w:type="dxa"/>
            <w:tcBorders>
              <w:top w:val="nil"/>
              <w:left w:val="nil"/>
              <w:bottom w:val="nil"/>
              <w:right w:val="single" w:color="auto" w:sz="4" w:space="0"/>
            </w:tcBorders>
            <w:vAlign w:val="center"/>
          </w:tcPr>
          <w:p w14:paraId="54844D25">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机动车、电子产品和日用产品修理业</w:t>
            </w:r>
          </w:p>
        </w:tc>
        <w:tc>
          <w:tcPr>
            <w:tcW w:w="1527" w:type="dxa"/>
            <w:tcBorders>
              <w:top w:val="nil"/>
              <w:left w:val="single" w:color="auto" w:sz="4" w:space="0"/>
              <w:bottom w:val="nil"/>
              <w:right w:val="single" w:color="auto" w:sz="4" w:space="0"/>
            </w:tcBorders>
            <w:vAlign w:val="center"/>
          </w:tcPr>
          <w:p w14:paraId="11ED62E9">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8242.9 </w:t>
            </w:r>
          </w:p>
        </w:tc>
        <w:tc>
          <w:tcPr>
            <w:tcW w:w="1494" w:type="dxa"/>
            <w:tcBorders>
              <w:top w:val="nil"/>
              <w:left w:val="single" w:color="auto" w:sz="4" w:space="0"/>
              <w:bottom w:val="nil"/>
              <w:right w:val="single" w:color="auto" w:sz="4" w:space="0"/>
            </w:tcBorders>
            <w:vAlign w:val="center"/>
          </w:tcPr>
          <w:p w14:paraId="42F10516">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957.3 </w:t>
            </w:r>
          </w:p>
        </w:tc>
        <w:tc>
          <w:tcPr>
            <w:tcW w:w="1516" w:type="dxa"/>
            <w:tcBorders>
              <w:top w:val="nil"/>
              <w:left w:val="single" w:color="auto" w:sz="4" w:space="0"/>
              <w:bottom w:val="nil"/>
              <w:right w:val="nil"/>
            </w:tcBorders>
            <w:vAlign w:val="center"/>
          </w:tcPr>
          <w:p w14:paraId="47A9A72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27606.2 </w:t>
            </w:r>
          </w:p>
        </w:tc>
      </w:tr>
      <w:tr w14:paraId="05E53E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4463" w:type="dxa"/>
            <w:tcBorders>
              <w:top w:val="nil"/>
              <w:left w:val="nil"/>
              <w:bottom w:val="single" w:color="auto" w:sz="12" w:space="0"/>
              <w:right w:val="single" w:color="auto" w:sz="4" w:space="0"/>
            </w:tcBorders>
            <w:vAlign w:val="center"/>
          </w:tcPr>
          <w:p w14:paraId="38178C97">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20" w:lineRule="exact"/>
              <w:ind w:right="57" w:firstLine="0" w:firstLineChars="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其他服务业</w:t>
            </w:r>
          </w:p>
        </w:tc>
        <w:tc>
          <w:tcPr>
            <w:tcW w:w="1527" w:type="dxa"/>
            <w:tcBorders>
              <w:top w:val="nil"/>
              <w:left w:val="single" w:color="auto" w:sz="4" w:space="0"/>
              <w:bottom w:val="single" w:color="auto" w:sz="12" w:space="0"/>
              <w:right w:val="single" w:color="auto" w:sz="4" w:space="0"/>
            </w:tcBorders>
            <w:vAlign w:val="center"/>
          </w:tcPr>
          <w:p w14:paraId="1CBAEBB4">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1895.0 </w:t>
            </w:r>
          </w:p>
        </w:tc>
        <w:tc>
          <w:tcPr>
            <w:tcW w:w="1494" w:type="dxa"/>
            <w:tcBorders>
              <w:top w:val="nil"/>
              <w:left w:val="single" w:color="auto" w:sz="4" w:space="0"/>
              <w:bottom w:val="single" w:color="auto" w:sz="12" w:space="0"/>
              <w:right w:val="single" w:color="auto" w:sz="4" w:space="0"/>
            </w:tcBorders>
            <w:vAlign w:val="center"/>
          </w:tcPr>
          <w:p w14:paraId="5BB8F72E">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96.1 </w:t>
            </w:r>
          </w:p>
        </w:tc>
        <w:tc>
          <w:tcPr>
            <w:tcW w:w="1516" w:type="dxa"/>
            <w:tcBorders>
              <w:top w:val="nil"/>
              <w:left w:val="single" w:color="auto" w:sz="4" w:space="0"/>
              <w:bottom w:val="single" w:color="auto" w:sz="12" w:space="0"/>
              <w:right w:val="nil"/>
            </w:tcBorders>
            <w:vAlign w:val="center"/>
          </w:tcPr>
          <w:p w14:paraId="1FA7B210">
            <w:pPr>
              <w:widowControl/>
              <w:jc w:val="right"/>
              <w:textAlignment w:val="center"/>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eastAsia="宋体" w:cs="Times New Roman"/>
                <w:i w:val="0"/>
                <w:iCs w:val="0"/>
                <w:color w:val="auto"/>
                <w:kern w:val="0"/>
                <w:sz w:val="22"/>
                <w:szCs w:val="22"/>
                <w:u w:val="none"/>
                <w:lang w:val="en-US" w:eastAsia="zh-CN"/>
              </w:rPr>
              <w:t xml:space="preserve">6658.4 </w:t>
            </w:r>
          </w:p>
        </w:tc>
      </w:tr>
    </w:tbl>
    <w:p w14:paraId="10671FA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四、教育</w:t>
      </w:r>
    </w:p>
    <w:p w14:paraId="3DA386A2">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（一）法人单位数和从业人员</w:t>
      </w:r>
    </w:p>
    <w:p w14:paraId="1386E1A4">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方正仿宋_GBK" w:cs="Times New Roman"/>
          <w:color w:val="auto"/>
          <w:spacing w:val="-6"/>
          <w:kern w:val="2"/>
          <w:sz w:val="32"/>
          <w:szCs w:val="32"/>
          <w:u w:val="none"/>
          <w:lang w:val="en-US" w:eastAsia="zh-CN" w:bidi="ar-SA"/>
        </w:rPr>
        <w:t>2</w:t>
      </w:r>
      <w:r>
        <w:rPr>
          <w:rFonts w:hint="default" w:ascii="Times New Roman" w:hAnsi="Times New Roman" w:eastAsia="仿宋_GB2312" w:cs="Times New Roman"/>
          <w:color w:val="auto"/>
          <w:kern w:val="2"/>
          <w:sz w:val="32"/>
          <w:szCs w:val="32"/>
          <w:u w:val="none"/>
          <w:lang w:val="en-US" w:eastAsia="zh-CN" w:bidi="ar-SA"/>
        </w:rPr>
        <w:t>023年末，全区共有教育法人单位220个，从业人员5841人。其中，行政事业及非企业法人单位118个，从业人员4670人。</w:t>
      </w:r>
    </w:p>
    <w:p w14:paraId="7897CAC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2F669BCF">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2023年末，全区教育企业法人单位资产总计26491.0万元；负债合计24164.4万元。全年实现营业收入45115.5万元。</w:t>
      </w:r>
    </w:p>
    <w:p w14:paraId="128D30D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全区教育行政事业及非企业法人单位年末资产86958.8万元。本年支出（费用）合计67122.2万元。</w:t>
      </w:r>
    </w:p>
    <w:p w14:paraId="7D11D69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color w:val="auto"/>
          <w:spacing w:val="-6"/>
          <w:kern w:val="2"/>
          <w:sz w:val="32"/>
          <w:szCs w:val="32"/>
          <w:u w:val="none"/>
          <w:lang w:val="en-US" w:eastAsia="zh-CN" w:bidi="ar-SA"/>
        </w:rPr>
      </w:pPr>
      <w:r>
        <w:rPr>
          <w:rFonts w:hint="default" w:ascii="Times New Roman" w:hAnsi="Times New Roman" w:eastAsia="黑体" w:cs="Times New Roman"/>
          <w:color w:val="auto"/>
          <w:spacing w:val="-6"/>
          <w:kern w:val="2"/>
          <w:sz w:val="32"/>
          <w:szCs w:val="32"/>
          <w:u w:val="none"/>
          <w:lang w:val="en-US" w:eastAsia="zh-CN" w:bidi="ar-SA"/>
        </w:rPr>
        <w:t>五、卫生和社会工作</w:t>
      </w:r>
    </w:p>
    <w:p w14:paraId="18B9B70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（一）法人单位数和从业人员</w:t>
      </w:r>
    </w:p>
    <w:p w14:paraId="3DC151A6">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2023年末，全区共有卫生和社会工作法人单位105个，从业人员7825人。其中，行政事业及非企业法人单位43个；从业人员4865人。</w:t>
      </w:r>
    </w:p>
    <w:p w14:paraId="7FDD7123">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0D10A1DD">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2023年末，全区卫生和社会工作企业法人单位资产总计126835.1万元；负债合计130796.7万元。全年实现营业收入127098.3万元。</w:t>
      </w:r>
    </w:p>
    <w:p w14:paraId="7BF02ABA">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全区卫生和社会工作行政事业及非企业法人单位年末资产261448.3万元，本年支出（费用）合计180490.2万元。</w:t>
      </w:r>
    </w:p>
    <w:p w14:paraId="23825617">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b w:val="0"/>
          <w:bCs w:val="0"/>
          <w:color w:val="auto"/>
          <w:spacing w:val="-6"/>
          <w:kern w:val="2"/>
          <w:sz w:val="32"/>
          <w:szCs w:val="32"/>
          <w:u w:val="none"/>
          <w:lang w:val="en-US" w:eastAsia="zh-CN" w:bidi="ar-SA"/>
        </w:rPr>
      </w:pPr>
      <w:r>
        <w:rPr>
          <w:rFonts w:hint="default" w:ascii="Times New Roman" w:hAnsi="Times New Roman" w:eastAsia="黑体" w:cs="Times New Roman"/>
          <w:b w:val="0"/>
          <w:bCs w:val="0"/>
          <w:color w:val="auto"/>
          <w:spacing w:val="-6"/>
          <w:kern w:val="2"/>
          <w:sz w:val="32"/>
          <w:szCs w:val="32"/>
          <w:u w:val="none"/>
          <w:lang w:val="en-US" w:eastAsia="zh-CN" w:bidi="ar-SA"/>
        </w:rPr>
        <w:t>六、文化、体育和娱乐业</w:t>
      </w:r>
    </w:p>
    <w:p w14:paraId="746A5C1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（一）法人单位数和从业人员</w:t>
      </w:r>
    </w:p>
    <w:p w14:paraId="2E9202A3">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2023年末，全区共有文化、体育和娱乐业法人单位241个，从业人员1785人。其中，企业法人单位215个，从业人员1490人。</w:t>
      </w:r>
    </w:p>
    <w:p w14:paraId="27FF64D5">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9" w:firstLineChars="200"/>
        <w:jc w:val="both"/>
        <w:textAlignment w:val="auto"/>
        <w:outlineLvl w:val="2"/>
        <w:rPr>
          <w:rFonts w:hint="default" w:ascii="Times New Roman" w:hAnsi="Times New Roman" w:eastAsia="楷体_GB2312" w:cs="Times New Roman"/>
          <w:b/>
          <w:bCs/>
          <w:color w:val="auto"/>
          <w:spacing w:val="-6"/>
          <w:kern w:val="2"/>
          <w:sz w:val="32"/>
          <w:szCs w:val="32"/>
          <w:u w:val="none"/>
          <w:lang w:val="en-US" w:eastAsia="zh-CN" w:bidi="ar-SA"/>
        </w:rPr>
      </w:pPr>
      <w:r>
        <w:rPr>
          <w:rFonts w:hint="default" w:ascii="Times New Roman" w:hAnsi="Times New Roman" w:eastAsia="楷体_GB2312" w:cs="Times New Roman"/>
          <w:b/>
          <w:bCs/>
          <w:color w:val="auto"/>
          <w:spacing w:val="-6"/>
          <w:kern w:val="2"/>
          <w:sz w:val="32"/>
          <w:szCs w:val="32"/>
          <w:u w:val="none"/>
          <w:lang w:val="en-US" w:eastAsia="zh-CN" w:bidi="ar-SA"/>
        </w:rPr>
        <w:t>（二）主要经济指标</w:t>
      </w:r>
    </w:p>
    <w:p w14:paraId="1A90CA59">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2023年末，全区文化、体育和娱乐业企业法人单位资产总计14414.1万元；负债合计4773.7万元。全年实现营业收入70744.2万元。</w:t>
      </w:r>
    </w:p>
    <w:p w14:paraId="36DCEE48">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全区文化、体育和娱乐业行政事业及非企业法人单位年末资产4280.3万元。本年支出（费用）合计5344.7万元。</w:t>
      </w:r>
    </w:p>
    <w:p w14:paraId="39B057CC">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16" w:firstLineChars="200"/>
        <w:jc w:val="both"/>
        <w:textAlignment w:val="auto"/>
        <w:outlineLvl w:val="1"/>
        <w:rPr>
          <w:rFonts w:hint="default" w:ascii="Times New Roman" w:hAnsi="Times New Roman" w:eastAsia="黑体" w:cs="Times New Roman"/>
          <w:b w:val="0"/>
          <w:bCs w:val="0"/>
          <w:color w:val="auto"/>
          <w:spacing w:val="-6"/>
          <w:kern w:val="2"/>
          <w:sz w:val="32"/>
          <w:szCs w:val="32"/>
          <w:u w:val="none"/>
          <w:lang w:val="en-US" w:eastAsia="zh-CN" w:bidi="ar-SA"/>
        </w:rPr>
      </w:pPr>
      <w:r>
        <w:rPr>
          <w:rFonts w:hint="default" w:ascii="Times New Roman" w:hAnsi="Times New Roman" w:eastAsia="黑体" w:cs="Times New Roman"/>
          <w:b w:val="0"/>
          <w:bCs w:val="0"/>
          <w:color w:val="auto"/>
          <w:spacing w:val="-6"/>
          <w:kern w:val="2"/>
          <w:sz w:val="32"/>
          <w:szCs w:val="32"/>
          <w:u w:val="none"/>
          <w:lang w:val="en-US" w:eastAsia="zh-CN" w:bidi="ar-SA"/>
        </w:rPr>
        <w:t>七、公共管理、社会保障和社会组织</w:t>
      </w:r>
    </w:p>
    <w:p w14:paraId="0A5670A1">
      <w:pPr>
        <w:widowControl w:val="0"/>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Times New Roman"/>
          <w:b w:val="0"/>
          <w:bCs/>
          <w:i w:val="0"/>
          <w:caps w:val="0"/>
          <w:color w:val="auto"/>
          <w:spacing w:val="0"/>
          <w:kern w:val="0"/>
          <w:sz w:val="28"/>
          <w:szCs w:val="28"/>
          <w:highlight w:val="none"/>
          <w:lang w:val="en-US" w:eastAsia="zh-CN"/>
        </w:rPr>
      </w:pPr>
      <w:r>
        <w:rPr>
          <w:rFonts w:hint="default" w:ascii="Times New Roman" w:hAnsi="Times New Roman" w:eastAsia="仿宋_GB2312" w:cs="Times New Roman"/>
          <w:color w:val="auto"/>
          <w:kern w:val="2"/>
          <w:sz w:val="32"/>
          <w:szCs w:val="32"/>
          <w:u w:val="none"/>
          <w:lang w:val="en-US" w:eastAsia="zh-CN" w:bidi="ar-SA"/>
        </w:rPr>
        <w:t>2023年末，全区共有公共管理、社会保障和社会组织法人单位547个；从业人员9118人。行政事业及非企业法人单位本年支出（费用）合计310738.8万元。</w:t>
      </w:r>
    </w:p>
    <w:p w14:paraId="3E13C89B">
      <w:pPr>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8" w:lineRule="exact"/>
        <w:ind w:right="0" w:firstLine="640" w:firstLineChars="200"/>
        <w:jc w:val="left"/>
        <w:textAlignment w:val="auto"/>
        <w:rPr>
          <w:rFonts w:hint="default" w:ascii="Times New Roman" w:hAnsi="Times New Roman" w:eastAsia="仿宋_GB2312" w:cs="Times New Roman"/>
          <w:b w:val="0"/>
          <w:bCs/>
          <w:i w:val="0"/>
          <w:caps w:val="0"/>
          <w:color w:val="auto"/>
          <w:spacing w:val="0"/>
          <w:kern w:val="0"/>
          <w:sz w:val="32"/>
          <w:szCs w:val="32"/>
          <w:highlight w:val="none"/>
          <w:lang w:val="en-US" w:eastAsia="zh-CN"/>
        </w:rPr>
      </w:pPr>
    </w:p>
    <w:p w14:paraId="1ABE3F20">
      <w:pPr>
        <w:widowControl/>
        <w:wordWrap/>
        <w:adjustRightInd/>
        <w:snapToGrid/>
        <w:spacing w:beforeAutospacing="0" w:line="578" w:lineRule="exact"/>
        <w:jc w:val="left"/>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b w:val="0"/>
          <w:bCs w:val="0"/>
          <w:i w:val="0"/>
          <w:iCs w:val="0"/>
          <w:color w:val="auto"/>
          <w:spacing w:val="7"/>
          <w:kern w:val="0"/>
          <w:sz w:val="28"/>
          <w:szCs w:val="28"/>
          <w:lang w:val="en-US" w:eastAsia="zh-CN"/>
        </w:rPr>
        <w:t xml:space="preserve">    注释：</w:t>
      </w:r>
    </w:p>
    <w:p w14:paraId="4A95D1F2">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14:paraId="799B6B63">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6797C0CE">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i w:val="0"/>
          <w:iCs w:val="0"/>
          <w:color w:val="auto"/>
          <w:spacing w:val="7"/>
          <w:sz w:val="28"/>
          <w:szCs w:val="28"/>
        </w:rPr>
        <w:t>[3]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65DE9DD4">
      <w:pPr>
        <w:pStyle w:val="16"/>
        <w:widowControl/>
        <w:wordWrap/>
        <w:adjustRightInd/>
        <w:snapToGrid/>
        <w:spacing w:before="0" w:beforeAutospacing="0" w:after="0" w:afterAutospacing="0" w:line="578" w:lineRule="exact"/>
        <w:ind w:left="0" w:leftChars="0" w:right="0" w:firstLine="588" w:firstLineChars="200"/>
        <w:jc w:val="both"/>
        <w:textAlignment w:val="auto"/>
        <w:outlineLvl w:val="9"/>
        <w:rPr>
          <w:rFonts w:hint="default" w:ascii="Times New Roman" w:hAnsi="Times New Roman" w:eastAsia="仿宋_GB2312" w:cs="Times New Roman"/>
          <w:color w:val="auto"/>
          <w:kern w:val="2"/>
          <w:sz w:val="28"/>
          <w:szCs w:val="28"/>
          <w:u w:val="none"/>
          <w:lang w:val="en-US" w:eastAsia="zh-CN" w:bidi="ar-SA"/>
        </w:rPr>
      </w:pPr>
      <w:r>
        <w:rPr>
          <w:rFonts w:hint="default" w:ascii="Times New Roman" w:hAnsi="Times New Roman" w:eastAsia="仿宋_GB2312" w:cs="Times New Roman"/>
          <w:b w:val="0"/>
          <w:bCs w:val="0"/>
          <w:i w:val="0"/>
          <w:iCs w:val="0"/>
          <w:color w:val="auto"/>
          <w:spacing w:val="7"/>
          <w:sz w:val="28"/>
          <w:szCs w:val="28"/>
        </w:rPr>
        <w:t>[4]表中的合计数和部分计算数据因小数取舍而产生的误差，均未作机械调整。为保证数据精确度，个别数据保留2位小数。</w:t>
      </w:r>
    </w:p>
    <w:p w14:paraId="3FC6A75B">
      <w:pPr>
        <w:jc w:val="both"/>
        <w:rPr>
          <w:rFonts w:hint="default" w:ascii="Times New Roman" w:hAnsi="Times New Roman" w:eastAsia="楷体_GB2312" w:cs="Times New Roman"/>
          <w:color w:val="auto"/>
          <w:spacing w:val="0"/>
          <w:w w:val="100"/>
          <w:sz w:val="32"/>
          <w:szCs w:val="32"/>
          <w:lang w:eastAsia="zh-CN"/>
        </w:rPr>
      </w:pPr>
    </w:p>
    <w:p w14:paraId="33844EB0">
      <w:pPr>
        <w:widowControl/>
        <w:pBdr>
          <w:top w:val="none" w:color="auto" w:sz="0" w:space="0"/>
          <w:left w:val="none" w:color="auto" w:sz="0" w:space="0"/>
          <w:bottom w:val="none" w:color="auto" w:sz="0" w:space="0"/>
          <w:right w:val="none" w:color="auto" w:sz="0" w:space="0"/>
        </w:pBdr>
        <w:wordWrap/>
        <w:adjustRightInd/>
        <w:snapToGrid/>
        <w:spacing w:before="0" w:beforeAutospacing="0" w:afterLines="30" w:afterAutospacing="0" w:line="600" w:lineRule="exact"/>
        <w:ind w:left="0" w:right="0" w:firstLine="0" w:firstLineChars="0"/>
        <w:jc w:val="both"/>
        <w:textAlignment w:val="auto"/>
        <w:rPr>
          <w:rFonts w:hint="default" w:ascii="Times New Roman" w:hAnsi="Times New Roman" w:eastAsia="楷体_GB2312" w:cs="Times New Roman"/>
          <w:color w:val="auto"/>
          <w:spacing w:val="0"/>
          <w:w w:val="100"/>
          <w:sz w:val="32"/>
          <w:szCs w:val="32"/>
          <w:lang w:eastAsia="zh-CN"/>
        </w:rPr>
      </w:pPr>
    </w:p>
    <w:sectPr>
      <w:headerReference r:id="rId3" w:type="default"/>
      <w:footerReference r:id="rId4" w:type="default"/>
      <w:pgSz w:w="11906" w:h="16838"/>
      <w:pgMar w:top="2098" w:right="1531" w:bottom="1984" w:left="1531" w:header="851" w:footer="992" w:gutter="0"/>
      <w:pgNumType w:fmt="numberInDash"/>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2457">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574040" cy="291465"/>
              <wp:effectExtent l="0" t="0" r="0" b="0"/>
              <wp:wrapNone/>
              <wp:docPr id="1" name="文本框4"/>
              <wp:cNvGraphicFramePr/>
              <a:graphic xmlns:a="http://schemas.openxmlformats.org/drawingml/2006/main">
                <a:graphicData uri="http://schemas.microsoft.com/office/word/2010/wordprocessingShape">
                  <wps:wsp>
                    <wps:cNvSpPr/>
                    <wps:spPr>
                      <a:xfrm>
                        <a:off x="0" y="0"/>
                        <a:ext cx="574040" cy="291465"/>
                      </a:xfrm>
                      <a:prstGeom prst="rect">
                        <a:avLst/>
                      </a:prstGeom>
                      <a:noFill/>
                      <a:ln>
                        <a:noFill/>
                      </a:ln>
                    </wps:spPr>
                    <wps:txbx>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wps:txbx>
                    <wps:bodyPr lIns="0" tIns="0" rIns="0" bIns="0" upright="1"/>
                  </wps:wsp>
                </a:graphicData>
              </a:graphic>
            </wp:anchor>
          </w:drawing>
        </mc:Choice>
        <mc:Fallback>
          <w:pict>
            <v:rect id="文本框4" o:spid="_x0000_s1026" o:spt="1" style="position:absolute;left:0pt;margin-top:-15.85pt;height:22.95pt;width:45.2pt;mso-position-horizontal:outside;mso-position-horizontal-relative:margin;z-index:251659264;mso-width-relative:page;mso-height-relative:page;" filled="f" stroked="f" coordsize="21600,21600" o:gfxdata="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LQo51wAAAAYBAAAPAAAAAAAAAAEAIAAAACIAAABkcnMvZG93bnJldi54bWxQSwECFAAUAAAACACH&#10;TuJADEWRSbMBAABmAwAADgAAAAAAAAABACAAAAAmAQAAZHJzL2Uyb0RvYy54bWxQSwUGAAAAAAYA&#10;BgBZAQAASwUAAAAA&#10;">
              <v:fill on="f" focussize="0,0"/>
              <v:stroke on="f"/>
              <v:imagedata o:title=""/>
              <o:lock v:ext="edit" aspectratio="f"/>
              <v:textbox inset="0mm,0mm,0mm,0mm">
                <w:txbxContent>
                  <w:p w14:paraId="20F92B49">
                    <w:pPr>
                      <w:snapToGrid w:val="0"/>
                      <w:rPr>
                        <w:rFonts w:hint="eastAsia" w:eastAsia="宋体"/>
                        <w:sz w:val="18"/>
                        <w:lang w:eastAsia="zh-CN"/>
                      </w:rPr>
                    </w:pPr>
                    <w:r>
                      <w:rPr>
                        <w:rFonts w:hint="eastAsia" w:ascii="新宋体" w:hAnsi="新宋体" w:eastAsia="新宋体" w:cs="新宋体"/>
                        <w:sz w:val="28"/>
                        <w:szCs w:val="44"/>
                        <w:lang w:eastAsia="zh-CN"/>
                      </w:rPr>
                      <w:fldChar w:fldCharType="begin"/>
                    </w:r>
                    <w:r>
                      <w:rPr>
                        <w:rFonts w:hint="eastAsia" w:ascii="新宋体" w:hAnsi="新宋体" w:eastAsia="新宋体" w:cs="新宋体"/>
                        <w:sz w:val="28"/>
                        <w:szCs w:val="44"/>
                        <w:lang w:eastAsia="zh-CN"/>
                      </w:rPr>
                      <w:instrText xml:space="preserve"> PAGE  \* MERGEFORMAT </w:instrText>
                    </w:r>
                    <w:r>
                      <w:rPr>
                        <w:rFonts w:hint="eastAsia" w:ascii="新宋体" w:hAnsi="新宋体" w:eastAsia="新宋体" w:cs="新宋体"/>
                        <w:sz w:val="28"/>
                        <w:szCs w:val="44"/>
                        <w:lang w:eastAsia="zh-CN"/>
                      </w:rPr>
                      <w:fldChar w:fldCharType="separate"/>
                    </w:r>
                    <w:r>
                      <w:t>- 1 -</w:t>
                    </w:r>
                    <w:r>
                      <w:rPr>
                        <w:rFonts w:hint="eastAsia" w:ascii="新宋体" w:hAnsi="新宋体" w:eastAsia="新宋体" w:cs="新宋体"/>
                        <w:sz w:val="28"/>
                        <w:szCs w:val="44"/>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95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A4E5F"/>
    <w:rsid w:val="059777C9"/>
    <w:rsid w:val="0CF956B3"/>
    <w:rsid w:val="0E8D2557"/>
    <w:rsid w:val="13BC62A4"/>
    <w:rsid w:val="15D71E1D"/>
    <w:rsid w:val="18765F81"/>
    <w:rsid w:val="1B3B1B1A"/>
    <w:rsid w:val="21AD0AEE"/>
    <w:rsid w:val="21C61BB0"/>
    <w:rsid w:val="26D703BB"/>
    <w:rsid w:val="2B8620DF"/>
    <w:rsid w:val="2E84495B"/>
    <w:rsid w:val="30261A10"/>
    <w:rsid w:val="3509428F"/>
    <w:rsid w:val="3B0E5F4A"/>
    <w:rsid w:val="3BE74621"/>
    <w:rsid w:val="40FC6F44"/>
    <w:rsid w:val="41601281"/>
    <w:rsid w:val="4A7144FF"/>
    <w:rsid w:val="4F570FE7"/>
    <w:rsid w:val="4F644633"/>
    <w:rsid w:val="51194146"/>
    <w:rsid w:val="604F36C5"/>
    <w:rsid w:val="60E70C20"/>
    <w:rsid w:val="6CCF00B3"/>
    <w:rsid w:val="6CDC4E01"/>
    <w:rsid w:val="6D18385A"/>
    <w:rsid w:val="6E166E8A"/>
    <w:rsid w:val="6FD902CD"/>
    <w:rsid w:val="72990456"/>
    <w:rsid w:val="73532145"/>
    <w:rsid w:val="7B5572B1"/>
    <w:rsid w:val="7C064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link w:val="12"/>
    <w:semiHidden/>
    <w:qFormat/>
    <w:uiPriority w:val="0"/>
    <w:rPr>
      <w:rFonts w:ascii="Tahoma" w:hAnsi="Tahoma"/>
      <w:sz w:val="24"/>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next w:val="1"/>
    <w:qFormat/>
    <w:uiPriority w:val="0"/>
    <w:pPr>
      <w:jc w:val="center"/>
    </w:pPr>
    <w:rPr>
      <w:kern w:val="2"/>
      <w:sz w:val="32"/>
      <w:szCs w:val="24"/>
    </w:rPr>
  </w:style>
  <w:style w:type="paragraph" w:styleId="4">
    <w:name w:val="Body Text Indent"/>
    <w:basedOn w:val="1"/>
    <w:qFormat/>
    <w:uiPriority w:val="0"/>
    <w:pPr>
      <w:ind w:firstLine="425"/>
    </w:pPr>
    <w:rPr>
      <w:sz w:val="28"/>
    </w:rPr>
  </w:style>
  <w:style w:type="paragraph" w:styleId="5">
    <w:name w:val="HTML Address"/>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w:basedOn w:val="3"/>
    <w:next w:val="9"/>
    <w:qFormat/>
    <w:uiPriority w:val="0"/>
    <w:pPr>
      <w:ind w:firstLine="420"/>
    </w:pPr>
    <w:rPr>
      <w:rFonts w:ascii="Times New Roman" w:hAnsi="Times New Roman" w:eastAsia="宋体" w:cs="Times New Roman"/>
      <w:bCs/>
    </w:rPr>
  </w:style>
  <w:style w:type="paragraph" w:styleId="9">
    <w:name w:val="Body Text First Indent 2"/>
    <w:basedOn w:val="4"/>
    <w:next w:val="1"/>
    <w:qFormat/>
    <w:uiPriority w:val="0"/>
    <w:pPr>
      <w:ind w:firstLine="420" w:firstLineChars="200"/>
    </w:pPr>
    <w:rPr>
      <w:szCs w:val="22"/>
    </w:rPr>
  </w:style>
  <w:style w:type="paragraph" w:customStyle="1" w:styleId="12">
    <w:name w:val="_Style 21"/>
    <w:basedOn w:val="1"/>
    <w:link w:val="11"/>
    <w:qFormat/>
    <w:uiPriority w:val="0"/>
    <w:pPr>
      <w:spacing w:line="360" w:lineRule="auto"/>
    </w:pPr>
    <w:rPr>
      <w:rFonts w:ascii="Tahoma" w:hAnsi="Tahoma"/>
      <w:sz w:val="24"/>
      <w:szCs w:val="20"/>
    </w:rPr>
  </w:style>
  <w:style w:type="character" w:styleId="13">
    <w:name w:val="Strong"/>
    <w:basedOn w:val="11"/>
    <w:qFormat/>
    <w:uiPriority w:val="0"/>
    <w:rPr>
      <w:b/>
      <w:bCs/>
    </w:rPr>
  </w:style>
  <w:style w:type="paragraph" w:customStyle="1" w:styleId="14">
    <w:name w:val="Normal Indent"/>
    <w:basedOn w:val="1"/>
    <w:next w:val="1"/>
    <w:qFormat/>
    <w:uiPriority w:val="0"/>
    <w:pPr>
      <w:ind w:firstLine="420" w:firstLineChars="200"/>
    </w:pPr>
    <w:rPr>
      <w:rFonts w:ascii="Calibri" w:hAnsi="Calibri" w:eastAsia="宋体" w:cs="Times New Roman"/>
    </w:rPr>
  </w:style>
  <w:style w:type="paragraph" w:customStyle="1" w:styleId="15">
    <w:name w:val="Body Text Indent"/>
    <w:basedOn w:val="1"/>
    <w:qFormat/>
    <w:uiPriority w:val="0"/>
    <w:pPr>
      <w:spacing w:line="520" w:lineRule="exact"/>
      <w:ind w:firstLine="656" w:firstLineChars="193"/>
    </w:pPr>
    <w:rPr>
      <w:rFonts w:ascii="文星仿宋" w:hAnsi="宋体" w:eastAsia="文星仿宋"/>
      <w:color w:val="005700"/>
      <w:spacing w:val="10"/>
      <w:sz w:val="32"/>
    </w:rPr>
  </w:style>
  <w:style w:type="paragraph" w:customStyle="1" w:styleId="16">
    <w:name w:val="HTML Address"/>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Body Text First Indent"/>
    <w:basedOn w:val="3"/>
    <w:next w:val="18"/>
    <w:qFormat/>
    <w:uiPriority w:val="0"/>
    <w:pPr>
      <w:ind w:firstLine="420"/>
    </w:pPr>
  </w:style>
  <w:style w:type="paragraph" w:customStyle="1" w:styleId="18">
    <w:name w:val="Body Text First Indent 2"/>
    <w:basedOn w:val="15"/>
    <w:next w:val="17"/>
    <w:qFormat/>
    <w:uiPriority w:val="0"/>
    <w:pPr>
      <w:ind w:firstLine="420" w:firstLineChars="200"/>
    </w:pPr>
    <w:rPr>
      <w:szCs w:val="22"/>
    </w:rPr>
  </w:style>
  <w:style w:type="paragraph" w:customStyle="1" w:styleId="19">
    <w:name w:val="Body Text Indent 2"/>
    <w:basedOn w:val="1"/>
    <w:qFormat/>
    <w:uiPriority w:val="0"/>
    <w:pPr>
      <w:ind w:firstLine="482" w:firstLineChars="200"/>
    </w:pPr>
    <w:rPr>
      <w:b/>
      <w:bCs/>
      <w:color w:val="005700"/>
      <w:sz w:val="24"/>
      <w:szCs w:val="20"/>
    </w:rPr>
  </w:style>
  <w:style w:type="paragraph" w:customStyle="1" w:styleId="20">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2262</Words>
  <Characters>2762</Characters>
  <Lines>0</Lines>
  <Paragraphs>0</Paragraphs>
  <TotalTime>1</TotalTime>
  <ScaleCrop>false</ScaleCrop>
  <LinksUpToDate>false</LinksUpToDate>
  <CharactersWithSpaces>2801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2024-01-25T16:42:00Z</dcterms:created>
  <dc:creator>被爱禁锢自由</dc:creator>
  <cp:lastModifiedBy>Administrator</cp:lastModifiedBy>
  <cp:lastPrinted>2025-07-11T01:12:00Z</cp:lastPrinted>
  <dcterms:modified xsi:type="dcterms:W3CDTF">2025-08-14T00:07:35Z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E90E272D758146ABB0D22C703CC11804_13</vt:lpwstr>
  </property>
  <property fmtid="{D5CDD505-2E9C-101B-9397-08002B2CF9AE}" pid="4" name="KSOTemplateDocerSaveRecord">
    <vt:lpwstr>eyJoZGlkIjoiMmMxOGU5Y2E1M2Y0N2YyNjU3ZGFhODRiMDE1NzRjMTUifQ==</vt:lpwstr>
  </property>
</Properties>
</file>