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791D4" w14:textId="77777777" w:rsidR="00093F51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pacing w:val="1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11"/>
          <w:sz w:val="44"/>
          <w:szCs w:val="44"/>
        </w:rPr>
        <w:t>湖滨区卫生健康委员会</w:t>
      </w:r>
    </w:p>
    <w:p w14:paraId="2EB1A99E" w14:textId="77777777" w:rsidR="00093F51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pacing w:val="1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11"/>
          <w:sz w:val="44"/>
          <w:szCs w:val="44"/>
        </w:rPr>
        <w:t>关于2024年法治政府建设情况的报告</w:t>
      </w:r>
    </w:p>
    <w:p w14:paraId="0BA9C7CA" w14:textId="77777777" w:rsidR="00093F51" w:rsidRDefault="00093F51">
      <w:pPr>
        <w:widowControl/>
        <w:spacing w:line="560" w:lineRule="exact"/>
        <w:ind w:leftChars="418" w:left="3958" w:hangingChars="700" w:hanging="3080"/>
        <w:rPr>
          <w:rFonts w:ascii="Tahoma" w:eastAsia="宋体" w:hAnsi="Tahoma" w:cs="Tahoma"/>
          <w:color w:val="000000"/>
          <w:kern w:val="0"/>
          <w:sz w:val="44"/>
          <w:szCs w:val="44"/>
        </w:rPr>
      </w:pPr>
    </w:p>
    <w:p w14:paraId="1F083F6F" w14:textId="77777777" w:rsidR="00093F51" w:rsidRDefault="00000000">
      <w:pPr>
        <w:widowControl/>
        <w:spacing w:line="57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2024年以来，湖滨区卫健委坚持认真贯彻落实关于全面深化法治建设的决策部署，以全面提高法治建设能力为中心，稳步提升依法行政、依法办事、依法管理水平，干部职工尊法学法守法用法意识明显增强，卫生健康事业科学发展软环境得到显著提升。现将工作汇报如下：</w:t>
      </w:r>
    </w:p>
    <w:p w14:paraId="4253D7CF" w14:textId="77777777" w:rsidR="00093F51" w:rsidRDefault="00000000">
      <w:pPr>
        <w:widowControl/>
        <w:spacing w:line="570" w:lineRule="exact"/>
        <w:ind w:firstLineChars="200" w:firstLine="640"/>
        <w:jc w:val="left"/>
        <w:rPr>
          <w:rFonts w:ascii="黑体" w:eastAsia="黑体" w:hAnsi="黑体" w:cs="黑体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</w:rPr>
        <w:t>一、依法执政能力不断提升</w:t>
      </w:r>
    </w:p>
    <w:p w14:paraId="2D834AF8" w14:textId="197A236E" w:rsidR="00093F51" w:rsidRDefault="00000000">
      <w:pPr>
        <w:widowControl/>
        <w:ind w:firstLineChars="200" w:firstLine="643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32"/>
          <w:szCs w:val="32"/>
        </w:rPr>
        <w:t>（一）坚持履职尽责。</w:t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一是带头学法懂法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。认真学习习近平法治思想重要论述精神，认真贯彻落实国家、省、市法治相关会议精神，带头尊崇法治、敬畏法律、了解法律、掌握法律，遵纪守法、捍卫法治，厉行法治、依法办事，不断提高运用法治思维和法治方式深化改革、推动发展、化解矛盾、维护稳定的能力，以实际行动做模范、当表率。坚持班子带头学，职工自学等多种形式，认真组织学习《习近平法治思想》《中华人民共和国医师法》《基本医疗卫生与健康促进法》《民法典》《宪法》等法律法规12次。</w:t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二是带头遵纪守法。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每季度定期听取法治建设情况汇报，研究存在的突出问题，制定解决问题的措施。严格执行“三重一大”制度，坚决按程序决策、按制度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lastRenderedPageBreak/>
        <w:t>工作、按规定办事。严格执行个人有关事项报告制度，诚恳听取各方批评意见，自觉接受监督。</w:t>
      </w:r>
    </w:p>
    <w:p w14:paraId="08AFEB9D" w14:textId="77777777" w:rsidR="00093F51" w:rsidRDefault="00000000">
      <w:pPr>
        <w:widowControl/>
        <w:spacing w:line="570" w:lineRule="exact"/>
        <w:ind w:firstLineChars="200" w:firstLine="643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32"/>
          <w:szCs w:val="32"/>
        </w:rPr>
        <w:t>（二）严格按照程序。</w:t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严格落实工作措施。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结合卫生健康工作实际，加大合法性审查制度，明确审核范围、确定审核主体、规范审核程序、明确审核职责。将合法性审查作为法制工作的重中之重，行政处罚案卷做到合法性审核全覆盖，确保规范性文件合法有效。</w:t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健全审核工作机制。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行政执法案卷审核实行双重专业审查。先是有由湖滨区卫健委法制进行审核；其次重大疑难案件再由法律顾问进行指导和专业审核，2024年共审查规范文件3份。</w:t>
      </w:r>
    </w:p>
    <w:p w14:paraId="0580F4B7" w14:textId="77777777" w:rsidR="00093F51" w:rsidRDefault="00000000">
      <w:pPr>
        <w:widowControl/>
        <w:spacing w:line="570" w:lineRule="exact"/>
        <w:ind w:firstLineChars="200" w:firstLine="640"/>
        <w:jc w:val="left"/>
        <w:rPr>
          <w:rFonts w:ascii="黑体" w:eastAsia="黑体" w:hAnsi="黑体" w:cs="黑体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</w:rPr>
        <w:t>二、法治政府建设不断加强</w:t>
      </w:r>
    </w:p>
    <w:p w14:paraId="67B72335" w14:textId="77777777" w:rsidR="00093F51" w:rsidRDefault="00000000">
      <w:pPr>
        <w:widowControl/>
        <w:spacing w:line="570" w:lineRule="exact"/>
        <w:ind w:firstLineChars="200" w:firstLine="643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32"/>
          <w:szCs w:val="32"/>
        </w:rPr>
        <w:t>不断完善卫生监督执法证件。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为了加大卫生监督执法人员的合法监督，今年共加办卫生监督执法人员《执法证》8人，充实卫生监督执法队伍，依法执政的水平不断提高。</w:t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切实加强</w:t>
      </w: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32"/>
          <w:szCs w:val="32"/>
        </w:rPr>
        <w:t>重点领域执法力度。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所有行政许可、行政检查、行政处罚均在河南省互联网+监管平台录入，并使用河南省双随机一公开平台抽取市级双随机64家，并按时完成。全年在门户网站、河南省信用信息平台公示行政许可239余件、行政处罚18件，所有行政处罚均在政府平台进行公示。</w:t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严格规范执法审核程序。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在河南省卫生健康委员会门户网站领取公示权责清单，定期公示行政许可事项，接受群众监督。明确行政执法人员通过文字、音像记录等方式对执法程序、调查取证、审核决定、送达执行、归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lastRenderedPageBreak/>
        <w:t>档管理等执法全过程进行记录，成立了重大行政执法决定审核程序，并邀请法律顾问参加，集体审议重大行政执法案件。聘请法律顾问参与重大合同审查、重大行政行为法律审查。</w:t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组织开展专项治理行动。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共检查医疗机构35家次，开展医疗机构职业病危害专项治理1家，开展医疗美容专项检查，检查医疗美容机构4家、生活美容机构86家。</w:t>
      </w: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32"/>
          <w:szCs w:val="32"/>
        </w:rPr>
        <w:t>不断加强法治医院建设。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向社会公开医疗服务、医疗价格、医药、收费清单等信息，坚持开展依法执业；组织医务人员集中学习法律、法规知识，常态化进行法制教育宣传，不断的增强法律意识。邀请医调委专家结合实际案例分析法律风险及防范措施，通过宣传栏、电子显示屏、微信公众号等多种方式向患者宣传医疗法规和法律知识，营造浓厚的法治氛围。成立专班，积极处理一般投诉纠纷，优化就诊流程，加强病例书写、处方管理等医疗质量控制，彻底规范医疗行为。</w:t>
      </w:r>
    </w:p>
    <w:p w14:paraId="1128691D" w14:textId="77777777" w:rsidR="00093F51" w:rsidRDefault="00000000">
      <w:pPr>
        <w:widowControl/>
        <w:spacing w:line="570" w:lineRule="exact"/>
        <w:ind w:firstLineChars="200" w:firstLine="640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</w:rPr>
        <w:t>三、法治营商环境不断优化</w:t>
      </w:r>
    </w:p>
    <w:p w14:paraId="6E453EB5" w14:textId="77777777" w:rsidR="00093F51" w:rsidRDefault="00000000">
      <w:pPr>
        <w:widowControl/>
        <w:spacing w:line="570" w:lineRule="exact"/>
        <w:ind w:firstLineChars="200" w:firstLine="643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32"/>
          <w:szCs w:val="32"/>
        </w:rPr>
        <w:t>持续深入推进“放管服”改革。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为加快政府职能转变，全面提升服务效能，更好地方便群众办事，提升群众获得感，结合医疗卫生行业现状，坚持“简政放权、放管结合、优化服务”原则，首先把“公共场所许可”推行为“即办件”服务，方便人民群众尽快的取得许可，其次实行“告知承诺”，一次告知要清楚明白，针对许可的承诺做出既实行；在许可大厅设置老花镜、申请流程等便民服务；优化政务服务，持续优化营商环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lastRenderedPageBreak/>
        <w:t>境，取得明显成效。</w:t>
      </w:r>
      <w:r>
        <w:rPr>
          <w:rFonts w:ascii="楷体_GB2312" w:eastAsia="楷体_GB2312" w:hAnsi="楷体_GB2312" w:cs="楷体_GB2312" w:hint="eastAsia"/>
          <w:b/>
          <w:bCs/>
          <w:color w:val="000000"/>
          <w:kern w:val="0"/>
          <w:sz w:val="32"/>
          <w:szCs w:val="32"/>
        </w:rPr>
        <w:t>落实公平竞争审查制度。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通过“双随机、一公开”随机抽取检查对象、随机选派检查人员，公开检查结果及处罚情况，积极探索行政审批转为事中事后监管的各项新机制。同时，联合开展诚信体系建设工作，推动建立全范围覆盖、全过程监督的信息化管理模式。</w:t>
      </w:r>
    </w:p>
    <w:p w14:paraId="658820FF" w14:textId="77777777" w:rsidR="00093F51" w:rsidRDefault="00000000">
      <w:pPr>
        <w:widowControl/>
        <w:spacing w:line="570" w:lineRule="exact"/>
        <w:ind w:firstLineChars="200" w:firstLine="640"/>
        <w:jc w:val="left"/>
        <w:rPr>
          <w:rFonts w:ascii="黑体" w:eastAsia="黑体" w:hAnsi="黑体" w:cs="黑体"/>
          <w:color w:val="000000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</w:rPr>
        <w:t>四、全民守法意识深入推进</w:t>
      </w:r>
    </w:p>
    <w:p w14:paraId="4D00FF59" w14:textId="77777777" w:rsidR="00093F51" w:rsidRDefault="00000000">
      <w:pPr>
        <w:widowControl/>
        <w:spacing w:line="570" w:lineRule="exact"/>
        <w:ind w:firstLineChars="200" w:firstLine="643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组织开展《基本医疗卫生与健康促进法》《民法典》《传染病防治法》《中医法》《执业医师法》等法律、法规、规章宣传教育活动50余次。</w:t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利用“3.15”消费者权益保护日、“4·15”全民国家安全教育日、“5.12”护士节、“12.4”宪法周、《职业病防治法》宣传周等时间节点，采取街头宣传、组织文艺演出等形式宣传卫生健康政策，普及卫生健康法律法规，共接受群众咨询1500人次，发放普法宣传册3000份。</w:t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三是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扎实开展卫生健康法律“六进”（进机关、进乡村、进社区、进学校、进企业、进单位），</w:t>
      </w:r>
      <w:r>
        <w:rPr>
          <w:rFonts w:ascii="仿宋_GB2312" w:eastAsia="仿宋_GB2312" w:hAnsi="仿宋_GB2312" w:cs="仿宋_GB2312" w:hint="eastAsia"/>
          <w:color w:val="000000"/>
          <w:spacing w:val="-6"/>
          <w:kern w:val="0"/>
          <w:sz w:val="32"/>
          <w:szCs w:val="32"/>
        </w:rPr>
        <w:t>广泛宣传卫生健康法律法规。</w:t>
      </w:r>
      <w:r>
        <w:rPr>
          <w:rFonts w:ascii="仿宋_GB2312" w:eastAsia="仿宋_GB2312" w:hAnsi="仿宋_GB2312" w:cs="仿宋_GB2312" w:hint="eastAsia"/>
          <w:b/>
          <w:bCs/>
          <w:color w:val="000000"/>
          <w:spacing w:val="-6"/>
          <w:kern w:val="0"/>
          <w:sz w:val="32"/>
          <w:szCs w:val="32"/>
        </w:rPr>
        <w:t>四是</w:t>
      </w:r>
      <w:r>
        <w:rPr>
          <w:rFonts w:ascii="仿宋_GB2312" w:eastAsia="仿宋_GB2312" w:hAnsi="仿宋_GB2312" w:cs="仿宋_GB2312" w:hint="eastAsia"/>
          <w:color w:val="000000"/>
          <w:spacing w:val="-6"/>
          <w:kern w:val="0"/>
          <w:sz w:val="32"/>
          <w:szCs w:val="32"/>
        </w:rPr>
        <w:t>要求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各级医疗卫生健康单位要因地制宜，多措并举，切实加强普法“阵地”建设。区卫生监督微信平台开辟普法专栏，及时推送卫生健康部门出台的政策、法规。</w:t>
      </w:r>
    </w:p>
    <w:p w14:paraId="3CC7117F" w14:textId="77777777" w:rsidR="00093F51" w:rsidRDefault="00000000">
      <w:pPr>
        <w:widowControl/>
        <w:spacing w:line="57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卫生健康系统法治建设永远在路上。我们将以监督检查为契机，以整改问题为导向，加强法治医院建设，不断提升全系统医务人员的法治意识，切实把卫生监督执法人员的法治素养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lastRenderedPageBreak/>
        <w:t>当成首要任务来抓，营造学法遵法用法守法的良好氛围，为法治湖滨建设贡献卫生健康力量。</w:t>
      </w:r>
    </w:p>
    <w:p w14:paraId="15CB0212" w14:textId="77777777" w:rsidR="00093F51" w:rsidRDefault="00093F51">
      <w:pPr>
        <w:widowControl/>
        <w:spacing w:line="57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14:paraId="2666931D" w14:textId="77777777" w:rsidR="00093F51" w:rsidRDefault="00093F51">
      <w:pPr>
        <w:widowControl/>
        <w:spacing w:line="57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14:paraId="247F0F47" w14:textId="77777777" w:rsidR="00093F51" w:rsidRDefault="00093F51">
      <w:pPr>
        <w:widowControl/>
        <w:spacing w:line="57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14:paraId="4D0C1034" w14:textId="77777777" w:rsidR="00093F51" w:rsidRDefault="00000000">
      <w:pPr>
        <w:widowControl/>
        <w:spacing w:line="566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 xml:space="preserve">                            </w:t>
      </w:r>
    </w:p>
    <w:sectPr w:rsidR="00093F51">
      <w:pgSz w:w="11906" w:h="16838"/>
      <w:pgMar w:top="2098" w:right="1587" w:bottom="1984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990DF0-C104-4695-9FD3-04774A7645A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F2EC78D-E875-49B4-91D8-0D5ADBB586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02E7653-5128-4CF8-87F8-DE51EC40F75A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4" w:subsetted="1" w:fontKey="{36C114FE-E3C3-440F-88AD-79265D801816}"/>
    <w:embedBold r:id="rId5" w:subsetted="1" w:fontKey="{2F531EBA-83A1-41A6-B4FF-35B1C5CC5C4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8279920B-5A0B-4760-A501-411DBF06B903}"/>
  </w:font>
  <w:font w:name="楷体_GB2312">
    <w:charset w:val="86"/>
    <w:family w:val="auto"/>
    <w:pitch w:val="default"/>
    <w:sig w:usb0="00000001" w:usb1="080E0000" w:usb2="00000000" w:usb3="00000000" w:csb0="00040000" w:csb1="00000000"/>
    <w:embedBold r:id="rId7" w:fontKey="{2C1BF5AE-3935-450D-AD73-13A5179D5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3E9DC6E-F257-4DD7-9C83-682F3E592E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5D23"/>
    <w:rsid w:val="00093F51"/>
    <w:rsid w:val="008777D7"/>
    <w:rsid w:val="00A21C89"/>
    <w:rsid w:val="00CA64D2"/>
    <w:rsid w:val="00DC3C12"/>
    <w:rsid w:val="00FC2581"/>
    <w:rsid w:val="00FF5D23"/>
    <w:rsid w:val="261D0E51"/>
    <w:rsid w:val="27C01989"/>
    <w:rsid w:val="2982369D"/>
    <w:rsid w:val="3BF97BF5"/>
    <w:rsid w:val="4601425B"/>
    <w:rsid w:val="4D23781E"/>
    <w:rsid w:val="5CE637E7"/>
    <w:rsid w:val="5E9F4A9F"/>
    <w:rsid w:val="603F7CA7"/>
    <w:rsid w:val="627C515E"/>
    <w:rsid w:val="6D6D2F7E"/>
    <w:rsid w:val="6E0C259A"/>
    <w:rsid w:val="74FD2A79"/>
    <w:rsid w:val="7ECD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99A99"/>
  <w15:docId w15:val="{564229AA-C347-4ECD-80A6-E0ACE730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snow sky</cp:lastModifiedBy>
  <cp:revision>2</cp:revision>
  <cp:lastPrinted>2025-03-06T00:34:00Z</cp:lastPrinted>
  <dcterms:created xsi:type="dcterms:W3CDTF">2024-12-25T07:35:00Z</dcterms:created>
  <dcterms:modified xsi:type="dcterms:W3CDTF">2025-04-16T08:54:00Z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F079FA31E4694E789DC2B5B18FA98B86_13</vt:lpwstr>
  </property>
  <property fmtid="{D5CDD505-2E9C-101B-9397-08002B2CF9AE}" pid="4" name="KSOTemplateDocerSaveRecord">
    <vt:lpwstr>eyJoZGlkIjoiZGZjODc1MWEzNzgxOWE4MDU4MzZjNDY4NzcxNjZkY2YiLCJ1c2VySWQiOiI5NzcwMTUzMjQifQ==</vt:lpwstr>
  </property>
</Properties>
</file>