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ED3DE">
      <w:pPr>
        <w:keepNext w:val="0"/>
        <w:keepLines w:val="0"/>
        <w:widowControl/>
        <w:suppressLineNumbers w:val="0"/>
        <w:jc w:val="center"/>
        <w:rPr>
          <w:rFonts w:ascii="宋体" w:hAnsi="宋体" w:eastAsia="宋体"/>
          <w:sz w:val="44"/>
        </w:rPr>
      </w:pPr>
      <w:r>
        <w:rPr>
          <w:rFonts w:ascii="宋体" w:hAnsi="宋体" w:eastAsia="宋体"/>
          <w:sz w:val="44"/>
        </w:rPr>
        <w:t>《中华人民共和国土地管理法》</w:t>
      </w:r>
    </w:p>
    <w:p w14:paraId="7D91DD66">
      <w:pPr>
        <w:keepNext w:val="0"/>
        <w:keepLines w:val="0"/>
        <w:widowControl/>
        <w:suppressLineNumbers w:val="0"/>
        <w:jc w:val="center"/>
        <w:rPr>
          <w:rFonts w:hint="eastAsia" w:ascii="仿宋" w:hAnsi="仿宋" w:eastAsia="仿宋" w:cs="仿宋"/>
          <w:b w:val="0"/>
          <w:bCs/>
          <w:sz w:val="30"/>
          <w:szCs w:val="30"/>
        </w:rPr>
      </w:pPr>
      <w:r>
        <w:rPr>
          <w:rStyle w:val="5"/>
          <w:rFonts w:hint="eastAsia" w:ascii="仿宋" w:hAnsi="仿宋" w:eastAsia="仿宋" w:cs="仿宋"/>
          <w:b w:val="0"/>
          <w:bCs/>
          <w:kern w:val="0"/>
          <w:sz w:val="30"/>
          <w:szCs w:val="30"/>
          <w:lang w:val="en-US" w:eastAsia="zh-CN" w:bidi="ar"/>
        </w:rPr>
        <w:t>第四章 耕地保护</w:t>
      </w:r>
    </w:p>
    <w:p w14:paraId="54CB8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center"/>
        <w:rPr>
          <w:rFonts w:ascii="微软雅黑" w:hAnsi="微软雅黑" w:eastAsia="微软雅黑" w:cs="微软雅黑"/>
          <w:i w:val="0"/>
          <w:iCs w:val="0"/>
          <w:caps w:val="0"/>
          <w:color w:val="333333"/>
          <w:spacing w:val="8"/>
          <w:sz w:val="25"/>
          <w:szCs w:val="25"/>
        </w:rPr>
      </w:pPr>
    </w:p>
    <w:p w14:paraId="190969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国家保护耕地，严格控制耕地转为非耕地。</w:t>
      </w:r>
    </w:p>
    <w:p w14:paraId="739A16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14:paraId="3E561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省、自治区、直辖市人民政府应当制定开垦耕地计划，监督占用耕地的单位按照计划开垦耕地或者按照计划组织开垦耕地，并进行验收。</w:t>
      </w:r>
    </w:p>
    <w:p w14:paraId="79974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第三十一条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县级以上地方人民政府可以要求占用耕地的单位将所占用耕地耕作层的土壤用于新开垦耕地、劣质地或者其他耕地的土壤改良。</w:t>
      </w:r>
    </w:p>
    <w:p w14:paraId="5AB747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第三十二条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14:paraId="64860F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个别省、直辖市确因土地后备资源匮乏，新增建设用地后，新开垦耕地的数量不足以补偿所占用耕地的数量的，必须报经国务院批准减免本行政区域内开垦耕地的数量，易地开垦数量和质量相当的耕地。</w:t>
      </w:r>
    </w:p>
    <w:p w14:paraId="2F630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第三十三条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国家实行永久基本农田保护制度。下列耕地应当根据土地利用总体规划划为永久基本农田，实行严格保护：</w:t>
      </w:r>
    </w:p>
    <w:p w14:paraId="3E38C7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（一）经国务院农业农村主管部门或者县级以上地方人民政府批准确定的粮、棉、油、糖等重要农产品生产基地内的耕地；</w:t>
      </w:r>
    </w:p>
    <w:p w14:paraId="7EF17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（二）有良好的水利与水土保持设施的耕地，正在实施改造计划以及可以改造的中、低产田和已建成的高标准农田；</w:t>
      </w:r>
    </w:p>
    <w:p w14:paraId="20C3E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（三）蔬菜生产基地；</w:t>
      </w:r>
    </w:p>
    <w:p w14:paraId="298F1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（四）农业科研、教学试验田；</w:t>
      </w:r>
    </w:p>
    <w:p w14:paraId="2599C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（五）国务院规定应当划为永久基本农田的其他耕地。</w:t>
      </w:r>
    </w:p>
    <w:p w14:paraId="322BD1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各省、自治区、直辖市划定的永久基本农田一般应当占本行政区域内耕地的百分之八十以上，具体比例由国务院根据各省、自治区、直辖市耕地实际情况规定。</w:t>
      </w:r>
    </w:p>
    <w:p w14:paraId="5BB51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第三十四条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永久基本农田划定以乡（镇）为单位进行，由县级人民政府自然资源主管部门会同同级农业农村主管部门组织实施。永久基本农田应当落实到地块，纳入国家永久基本农田数据库严格管理。</w:t>
      </w:r>
    </w:p>
    <w:p w14:paraId="0421A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乡（镇）人民政府应当将永久基本农田的位置、范围向社会公告，并设立保护标志。</w:t>
      </w:r>
    </w:p>
    <w:p w14:paraId="5D4CB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第三十五条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永久基本农田经依法划定后，任何单位和个人不得擅自占用或者改变其用途。国家能源、交通、水利、军事设施等重点建设项目选址确实难以避让永久基本农田，涉及农用地转用或者土地征收的，必须经国务院批准。</w:t>
      </w:r>
    </w:p>
    <w:p w14:paraId="563D0D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禁止通过擅自调整县级土地利用总体规划、乡（镇）土地利用总体规划等方式规避永久基本农田农用地转用或者土地征收的审批。</w:t>
      </w:r>
    </w:p>
    <w:p w14:paraId="6DE1A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第三十六条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各级人民政府应当采取措施，引导因地制宜轮作休耕，改良土壤，提高地力，维护排灌工程设施，防止土地荒漠化、盐渍化、水土流失和土壤污染。</w:t>
      </w:r>
    </w:p>
    <w:p w14:paraId="21E0F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第三十七条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非农业建设必须节约使用土地，可以利用荒地的，不得占用耕地；可以利用劣地的，不得占用好地。</w:t>
      </w:r>
    </w:p>
    <w:p w14:paraId="69643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禁止占用耕地建窑、建坟或者擅自在耕地上建房、挖砂、采石、采矿、取土等。</w:t>
      </w:r>
    </w:p>
    <w:p w14:paraId="71F2EF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禁止占用永久基本农田发展林果业和挖塘养鱼。</w:t>
      </w:r>
    </w:p>
    <w:p w14:paraId="282A4A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第三十八条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14:paraId="70A6F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在城市规划区范围内，以出让方式取得土地使用权进行房地产开发的闲置土地，依照《中华人民共和国城市房地产管理法》的有关规定办理。</w:t>
      </w:r>
    </w:p>
    <w:p w14:paraId="76DAD1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第三十九条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国家鼓励单位和个人按照土地利用总体规划，在保护和改善生态环境、防止水土流失和土地荒漠化的前提下，开发未利用的土地；适宜开发为农用地的，应当优先开发成农用地。</w:t>
      </w:r>
    </w:p>
    <w:p w14:paraId="5C3508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国家依法保护开发者的合法权益。</w:t>
      </w:r>
    </w:p>
    <w:p w14:paraId="7E03D1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第四十条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开垦未利用的土地，必须经过科学论证和评估，在土地利用总体规划划定的可开垦的区域内，经依法批准后进行。禁止毁坏森林、草原开垦耕地，禁止围湖造田和侵占江河滩地。</w:t>
      </w:r>
    </w:p>
    <w:p w14:paraId="0EED14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根据土地利用总体规划，对破坏生态环境开垦、围垦的土地，有计划有步骤地退耕还林、还牧、还湖。</w:t>
      </w:r>
    </w:p>
    <w:p w14:paraId="792749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第四十一条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开发未确定使用权的国有荒山、荒地、荒滩从事种植业、林业、畜牧业、渔业生产的，经县级以上人民政府依法批准，可以确定给开发单位或者个人长期使用。</w:t>
      </w:r>
    </w:p>
    <w:p w14:paraId="7F53D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bCs/>
          <w:i w:val="0"/>
          <w:iCs w:val="0"/>
          <w:caps w:val="0"/>
          <w:color w:val="333333"/>
          <w:spacing w:val="8"/>
          <w:sz w:val="32"/>
          <w:szCs w:val="32"/>
          <w:shd w:val="clear" w:fill="FFFFFF"/>
        </w:rPr>
        <w:t>第四十二条</w:t>
      </w:r>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国家鼓励土地整理。县、乡（镇）人民政府应当组织农村集体经济组织，按照土地利用总体规划，对田、水、路、林、村综合整治，提高耕地质量，增加有效耕地面积，改善农业生产条件和生态环境。</w:t>
      </w:r>
    </w:p>
    <w:p w14:paraId="653748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2" w:firstLineChars="200"/>
        <w:jc w:val="both"/>
        <w:textAlignment w:val="auto"/>
        <w:rPr>
          <w:rFonts w:hint="eastAsia" w:ascii="仿宋" w:hAnsi="仿宋" w:eastAsia="仿宋" w:cs="仿宋"/>
          <w:b w:val="0"/>
          <w:bCs w:val="0"/>
          <w:i w:val="0"/>
          <w:iCs w:val="0"/>
          <w:caps w:val="0"/>
          <w:color w:val="333333"/>
          <w:spacing w:val="8"/>
          <w:sz w:val="32"/>
          <w:szCs w:val="32"/>
        </w:rPr>
      </w:pPr>
      <w:r>
        <w:rPr>
          <w:rFonts w:hint="eastAsia" w:ascii="仿宋" w:hAnsi="仿宋" w:eastAsia="仿宋" w:cs="仿宋"/>
          <w:b w:val="0"/>
          <w:bCs w:val="0"/>
          <w:i w:val="0"/>
          <w:iCs w:val="0"/>
          <w:caps w:val="0"/>
          <w:color w:val="333333"/>
          <w:spacing w:val="8"/>
          <w:sz w:val="32"/>
          <w:szCs w:val="32"/>
          <w:shd w:val="clear" w:fill="FFFFFF"/>
        </w:rPr>
        <w:t>地方各级人民政府应当采取措施，改造中、低产田，整治闲散地和废弃地。</w:t>
      </w:r>
    </w:p>
    <w:p w14:paraId="31218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75" w:firstLineChars="200"/>
        <w:jc w:val="both"/>
        <w:textAlignment w:val="auto"/>
        <w:rPr>
          <w:rFonts w:hint="eastAsia" w:ascii="仿宋" w:hAnsi="仿宋" w:eastAsia="仿宋" w:cs="仿宋"/>
          <w:b w:val="0"/>
          <w:bCs w:val="0"/>
          <w:i w:val="0"/>
          <w:iCs w:val="0"/>
          <w:caps w:val="0"/>
          <w:color w:val="333333"/>
          <w:spacing w:val="8"/>
          <w:sz w:val="32"/>
          <w:szCs w:val="32"/>
        </w:rPr>
      </w:pPr>
      <w:bookmarkStart w:id="0" w:name="_GoBack"/>
      <w:r>
        <w:rPr>
          <w:rFonts w:hint="eastAsia" w:ascii="仿宋" w:hAnsi="仿宋" w:eastAsia="仿宋" w:cs="仿宋"/>
          <w:b/>
          <w:bCs/>
          <w:i w:val="0"/>
          <w:iCs w:val="0"/>
          <w:caps w:val="0"/>
          <w:color w:val="333333"/>
          <w:spacing w:val="8"/>
          <w:sz w:val="32"/>
          <w:szCs w:val="32"/>
          <w:shd w:val="clear" w:fill="FFFFFF"/>
        </w:rPr>
        <w:t>第四十三条</w:t>
      </w:r>
      <w:bookmarkEnd w:id="0"/>
      <w:r>
        <w:rPr>
          <w:rFonts w:hint="eastAsia" w:ascii="仿宋" w:hAnsi="仿宋" w:eastAsia="仿宋" w:cs="仿宋"/>
          <w:b w:val="0"/>
          <w:bCs w:val="0"/>
          <w:i w:val="0"/>
          <w:iCs w:val="0"/>
          <w:caps w:val="0"/>
          <w:color w:val="333333"/>
          <w:spacing w:val="8"/>
          <w:sz w:val="32"/>
          <w:szCs w:val="32"/>
          <w:shd w:val="clear" w:fill="FFFFFF"/>
          <w:lang w:val="en-US" w:eastAsia="zh-CN"/>
        </w:rPr>
        <w:t xml:space="preserve"> </w:t>
      </w:r>
      <w:r>
        <w:rPr>
          <w:rFonts w:hint="eastAsia" w:ascii="仿宋" w:hAnsi="仿宋" w:eastAsia="仿宋" w:cs="仿宋"/>
          <w:b w:val="0"/>
          <w:bCs w:val="0"/>
          <w:i w:val="0"/>
          <w:iCs w:val="0"/>
          <w:caps w:val="0"/>
          <w:color w:val="333333"/>
          <w:spacing w:val="8"/>
          <w:sz w:val="32"/>
          <w:szCs w:val="32"/>
          <w:shd w:val="clear" w:fill="FFFFFF"/>
        </w:rPr>
        <w:t>因挖损、塌陷、压占等造成土地破坏，用地单位和个人应当按照国家有关规定负责复垦；没有条件复垦或者复垦不符合要求的，应当缴纳土地复垦费，专项用于土地复垦。复垦的土地应当优先用于农业。</w:t>
      </w:r>
    </w:p>
    <w:p w14:paraId="6CB21D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E52D4"/>
    <w:rsid w:val="036E5DB6"/>
    <w:rsid w:val="7B7E52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2064</Words>
  <Characters>2064</Characters>
  <Lines>0</Lines>
  <Paragraphs>0</Paragraphs>
  <TotalTime>6</TotalTime>
  <ScaleCrop>false</ScaleCrop>
  <LinksUpToDate>false</LinksUpToDate>
  <CharactersWithSpaces>2079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2025-03-04T02:02:00Z</dcterms:created>
  <dc:creator>微信用户</dc:creator>
  <cp:lastModifiedBy>微信用户</cp:lastModifiedBy>
  <dcterms:modified xsi:type="dcterms:W3CDTF">2025-03-04T06:57:09Z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325D3747BC8A496ABDF7D01CEB04547F_11</vt:lpwstr>
  </property>
  <property fmtid="{D5CDD505-2E9C-101B-9397-08002B2CF9AE}" pid="4" name="KSOTemplateDocerSaveRecord">
    <vt:lpwstr>eyJoZGlkIjoiMmM1MjNmZDY5ZGZlODYyYjFjNDE0NTU5NjJkNGFlNDMiLCJ1c2VySWQiOiIxMjg3NzIyMDI3In0=</vt:lpwstr>
  </property>
</Properties>
</file>