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湖滨区人民政府大安街道办事处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lang w:val="en-US" w:eastAsia="zh-CN"/>
        </w:rPr>
        <w:t>2023年法治政府建设</w:t>
      </w:r>
      <w:r>
        <w:rPr>
          <w:rFonts w:hint="eastAsia" w:ascii="方正小标宋简体" w:hAnsi="方正小标宋简体" w:eastAsia="方正小标宋简体" w:cs="方正小标宋简体"/>
          <w:sz w:val="44"/>
          <w:szCs w:val="44"/>
          <w:lang w:val="en-US" w:eastAsia="zh-CN"/>
        </w:rPr>
        <w:t>情况的</w:t>
      </w:r>
      <w:r>
        <w:rPr>
          <w:rFonts w:hint="eastAsia" w:ascii="方正小标宋简体" w:hAnsi="方正小标宋简体" w:eastAsia="方正小标宋简体" w:cs="方正小标宋简体"/>
          <w:sz w:val="44"/>
          <w:szCs w:val="44"/>
          <w:lang w:val="en-US" w:eastAsia="zh-CN"/>
        </w:rPr>
        <w:t>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大安街道办事处坚持以习近平新时代中国特色社会主义思想为指导，深入学习贯彻全面依法治国新理念新思想新战略和法治政府建设有关重要指示精神，充分认识加快法治政府建设的重大意义，以法治宣传教育和法律服务为切入点，以提升广大基层干部法治意识和法治素养为核心，积极推进法治政府建设，现将2023年法治政府建设工作报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一、优化调整领导机构，进一步健全相关制度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安街道党工委以及办事处对法治政府工作高度重视，对大安街道办事处依法治理领导小组进行了优化调整，完善领导小组成员职责，建立街道办事处机关学习制度、会议制度、工作制度，坚持将普法宣传、依法治理等法治政府建设的内容列入年度目标考核，为街道法治政府建设工作开展奠定了坚实基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二、以法治宣传教育为抓手，进一步提高依法办事能力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1、进一步强化政治理论学习。</w:t>
      </w:r>
      <w:r>
        <w:rPr>
          <w:rFonts w:hint="eastAsia" w:ascii="仿宋_GB2312" w:hAnsi="仿宋_GB2312" w:eastAsia="仿宋_GB2312" w:cs="仿宋_GB2312"/>
          <w:sz w:val="32"/>
          <w:szCs w:val="32"/>
          <w:lang w:val="en-US" w:eastAsia="zh-CN"/>
        </w:rPr>
        <w:t>严格按照《大安街道党工委中心组学习计划》《大安街道公职人员学法用法工作方案》《湖滨区法治政府建设示范区创建工作方案》等开展了相关学习，重点开展了深入学习宣传贯彻习近平总书记全面依法治国新理念新思想新战略，认真学习贯彻了党的二十大会议、中央全面依法治国委员会第一次会议、中央政法工作会议、省委全面依法治省委员会第二次（扩大）会议和市创建全国法治政府建设示范市动员会暨市委全面依法治市委员会全体会议精神。党工委理论学习中心组也将习近平总书记全面依法治国新理念新思想新战略作为专题学习重要内容干部职工和社区也结合工作实际进行了系统的分类学习和培训，使得全街道干部职工和社区工作人员对党的二十大精神、习近平新时代中国特色社会主义思想和全面依法治国新理念新思想新战略有了进一步的认识，也更加了解推进开展法治政府建设的意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2、进一步强化业务知识学习。</w:t>
      </w:r>
      <w:r>
        <w:rPr>
          <w:rFonts w:hint="eastAsia" w:ascii="仿宋_GB2312" w:hAnsi="仿宋_GB2312" w:eastAsia="仿宋_GB2312" w:cs="仿宋_GB2312"/>
          <w:sz w:val="32"/>
          <w:szCs w:val="32"/>
          <w:lang w:val="en-US" w:eastAsia="zh-CN"/>
        </w:rPr>
        <w:t>在每月的集中学习会至少安排一个以上法律知识学习议题，由党政办牵头组织，街道全体成员参会，会上由各科（室）负责人分别就本科（室）涉及到的各种法律法规规章进行领学并一一解读，详细回答与会人员提出的疑问。由于工作原因或其他情况请假未参加的同志，也通过将学习资料发工作群等形式要求全体干部进行自学。通过常态化开展学习，一方面使参加学习的全体干部对在本职工作所需要掌握的法律法规有了更深入的理解，另一方面对办事处其他工作所涉及的法律法规有了初步的认识，使得干部知法用法、依法办事的能力得到进一步提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3、进一步推进党的领导制度化、法治化。</w:t>
      </w:r>
      <w:r>
        <w:rPr>
          <w:rFonts w:hint="eastAsia" w:ascii="仿宋_GB2312" w:hAnsi="仿宋_GB2312" w:eastAsia="仿宋_GB2312" w:cs="仿宋_GB2312"/>
          <w:sz w:val="32"/>
          <w:szCs w:val="32"/>
          <w:lang w:val="en-US" w:eastAsia="zh-CN"/>
        </w:rPr>
        <w:t>认真贯彻落实《中国共产党问责条例》《中国共产党农村基层组织工作条例》《中国共产党支部工作条例》等党内法规和规范性文件，严格按照相关规定对党员干部开展谈心谈话，进一步加强从严管党治党工作。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4、大力弘扬法治精神，进一步深入开展尊宪活动。</w:t>
      </w:r>
      <w:r>
        <w:rPr>
          <w:rFonts w:hint="eastAsia" w:ascii="仿宋" w:hAnsi="仿宋" w:eastAsia="仿宋" w:cs="仿宋"/>
          <w:b w:val="0"/>
          <w:bCs w:val="0"/>
          <w:sz w:val="32"/>
          <w:szCs w:val="32"/>
          <w:lang w:val="en-US" w:eastAsia="zh-CN"/>
        </w:rPr>
        <w:t>贯</w:t>
      </w:r>
      <w:r>
        <w:rPr>
          <w:rFonts w:hint="eastAsia" w:ascii="仿宋" w:hAnsi="仿宋" w:eastAsia="仿宋" w:cs="仿宋"/>
          <w:b w:val="0"/>
          <w:bCs w:val="0"/>
          <w:sz w:val="32"/>
          <w:szCs w:val="32"/>
          <w:lang w:val="en-US" w:eastAsia="zh-CN"/>
        </w:rPr>
        <w:t>彻落实</w:t>
      </w:r>
      <w:r>
        <w:rPr>
          <w:rFonts w:hint="eastAsia" w:ascii="仿宋_GB2312" w:hAnsi="仿宋_GB2312" w:eastAsia="仿宋_GB2312" w:cs="仿宋_GB2312"/>
          <w:sz w:val="32"/>
          <w:szCs w:val="32"/>
          <w:lang w:val="en-US" w:eastAsia="zh-CN"/>
        </w:rPr>
        <w:t>“八五”普法规划</w:t>
      </w:r>
      <w:r>
        <w:rPr>
          <w:rFonts w:hint="eastAsia" w:ascii="仿宋_GB2312" w:hAnsi="仿宋_GB2312" w:eastAsia="仿宋_GB2312" w:cs="仿宋_GB2312"/>
          <w:sz w:val="32"/>
          <w:szCs w:val="32"/>
          <w:lang w:eastAsia="zh-CN"/>
        </w:rPr>
        <w:t>，在街道、社区设置法律知识顾问处，在人流量密集的场所设置宣传展板、向群众发放宣传页的形式宣传法律法规，</w:t>
      </w:r>
      <w:r>
        <w:rPr>
          <w:rFonts w:hint="eastAsia" w:ascii="仿宋_GB2312" w:hAnsi="仿宋_GB2312" w:eastAsia="仿宋_GB2312" w:cs="仿宋_GB2312"/>
          <w:sz w:val="32"/>
          <w:szCs w:val="32"/>
        </w:rPr>
        <w:t>提高了广大群众知法、学法、守法、用法的意识，增强社会各界对法治工作的认识和了解，为法治政府</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创造更好的社会环境。</w:t>
      </w:r>
      <w:r>
        <w:rPr>
          <w:rFonts w:hint="eastAsia" w:ascii="仿宋_GB2312" w:hAnsi="仿宋_GB2312" w:eastAsia="仿宋_GB2312" w:cs="仿宋_GB2312"/>
          <w:sz w:val="32"/>
          <w:szCs w:val="32"/>
          <w:lang w:val="en-US" w:eastAsia="zh-CN"/>
        </w:rPr>
        <w:t>将宪法的学习列入干部职工日常学习的同时，还在党员集中学习中加入宪法的内容，并按规定材料下发了《大安街道办事处2023年度法治宣传活动方案》，并撰写了活动开展简报及总结。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三、开展法治服务，进一步提升法治温度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根据《大安街道办事处组织开展“送法进社区”活动方案》《法治顾问及法律咨询制度》《法律服务室服务指南》《法律援助的范畴及流程》等制度重点开展了以下工作：</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和河南蓝剑律师事务所建立联系，制作了一社区一律师的岗位牌，上面注明了律师姓名、帮扶社区、联系电话，使广大群众可以直接联系律师解答法律疑问。</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进一步规范档案资料，分类装订大安街道办事处的法治宣传、制度建设、队伍建设、以案释法、法律服务站的工作登记记录册、经费保障、司法所法律咨询册、法律服务室的工作登记记录册、法律顾问咨询记录册、无偿法律援助登记册、人民调解记录、法治讲座专题培训会的档案。</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认真开展法治专题培训，全年开展法律明白人、法治带头人、人民调解员法律知识和法治理论专题培训3次。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四、进一步健全完善矛盾纠纷排查调处工作机制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1、切实优化调委会规范化建设。</w:t>
      </w:r>
      <w:r>
        <w:rPr>
          <w:rFonts w:hint="eastAsia" w:ascii="仿宋_GB2312" w:hAnsi="仿宋_GB2312" w:eastAsia="仿宋_GB2312" w:cs="仿宋_GB2312"/>
          <w:sz w:val="32"/>
          <w:szCs w:val="32"/>
          <w:lang w:val="en-US" w:eastAsia="zh-CN"/>
        </w:rPr>
        <w:t>共有专职调员数量1人，兼职调解员10人。坚持“稳定压倒一切”，开展矛盾纠纷排查、调处工作，有效疏通民意渠道，把矛盾化解在萌芽状态。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2、着力提升调解水平，抓好业务培训。</w:t>
      </w:r>
      <w:r>
        <w:rPr>
          <w:rFonts w:hint="eastAsia" w:ascii="仿宋_GB2312" w:hAnsi="仿宋_GB2312" w:eastAsia="仿宋_GB2312" w:cs="仿宋_GB2312"/>
          <w:sz w:val="32"/>
          <w:szCs w:val="32"/>
          <w:lang w:val="en-US" w:eastAsia="zh-CN"/>
        </w:rPr>
        <w:t>召开了大安街道辖区人民调解员专题培训会，对调解卷宗的填写、相关的法律知识等内容进行了培训，进一步提高社区调解员队伍素质。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3、抓三类重点案件。</w:t>
      </w:r>
      <w:r>
        <w:rPr>
          <w:rFonts w:hint="eastAsia" w:ascii="仿宋_GB2312" w:hAnsi="仿宋_GB2312" w:eastAsia="仿宋_GB2312" w:cs="仿宋_GB2312"/>
          <w:sz w:val="32"/>
          <w:szCs w:val="32"/>
          <w:lang w:val="en-US" w:eastAsia="zh-CN"/>
        </w:rPr>
        <w:t>警民联调室调解矛盾纠纷73起，化解率达100%。社区共计调解矛盾纠纷27起，其中口头调解20起，防止民转刑纠纷2起，防止群众性上访纠纷5起。对以上的矛盾纠纷，除口头调解外，均一一建立了调解卷宗。</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深化全面依法治区实践，进一步推动法治政府建设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1、开展法律咨询活动，确保依法维权。</w:t>
      </w:r>
      <w:r>
        <w:rPr>
          <w:rFonts w:hint="eastAsia" w:ascii="仿宋_GB2312" w:hAnsi="仿宋_GB2312" w:eastAsia="仿宋_GB2312" w:cs="仿宋_GB2312"/>
          <w:sz w:val="32"/>
          <w:szCs w:val="32"/>
          <w:lang w:val="en-US" w:eastAsia="zh-CN"/>
        </w:rPr>
        <w:t>全年为来访群众无偿解答法律咨询14次，无偿起草民事起诉状4件，修改合同3次，初审合格后报区司法局无偿法律援助5人，其中涉及命案防控家暴离婚的2起，涉及劳动工工资追讨的1起，工伤要求补助的1起。解答退役军人法律咨询6次，推荐到局申请法律援助1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2、开展法治宣传。</w:t>
      </w:r>
      <w:r>
        <w:rPr>
          <w:rFonts w:hint="eastAsia" w:ascii="仿宋" w:hAnsi="仿宋" w:eastAsia="仿宋" w:cs="仿宋"/>
          <w:sz w:val="32"/>
          <w:szCs w:val="32"/>
          <w:lang w:val="en-US" w:eastAsia="zh-CN"/>
        </w:rPr>
        <w:t>按时报送关于开展法治宣传工作的方案，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以及街道在建设过程中关于法治宣传、法治服务等信息、简报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共2期。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3、民主法治示范村社区创建。</w:t>
      </w:r>
      <w:r>
        <w:rPr>
          <w:rFonts w:hint="eastAsia" w:ascii="仿宋_GB2312" w:hAnsi="仿宋_GB2312" w:eastAsia="仿宋_GB2312" w:cs="仿宋_GB2312"/>
          <w:sz w:val="32"/>
          <w:szCs w:val="32"/>
          <w:lang w:val="en-US" w:eastAsia="zh-CN"/>
        </w:rPr>
        <w:t>进行坝头社区民主法治示范村居创建的申报。在创建期间，区司法局与街道相关科（室）共同对涉及的社区进行了4次资料检查，对发现的问题提出了整改意见并及时整改落实。自5月12日起，在公共法律服务群每天发布1条法律相关知识以供学习，共计发布各类法律原文、解读讲稿16篇，以案释法讲稿11篇。</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工作中存在的问题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来，我街道推进法治政府建设工作虽然取得了一定成效，但与区委、区政府的要求还存在一定差距，主要表现在：一是法治宣传工作有待加强，法律进机关、进企业、进社区等落实不够，需加大宣传力度，积极营造法治氛围；二是在解决涉及执法方面的信访问题时，街道需要与相关职能部门协调，解决问题的时间较长；三是法治建设干部队伍素质、干部的服务意识有待进一步提高。</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下步打算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今后，我街道将继续认真贯彻落实党的二十大精神，按照上级党委、政府的要求，深入开展法治政府建设，提升依法行政能力，促进街区法制、经济更好更快发展：</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进一步创新工作思路，提高解决实际问题的能力；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继续推进行政规范管理工作，加强制度建设，依法规范行政事务管理；</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继续加强行政执法，依法规范行政执法流程，按照政府权力清单、职责清单的要求，进一步强化依法行政，加强城市管理；</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继续加强法治宣传教育，不断拓展普法途径、平台和载体，开展形式多样的有特色的法律宣传活动；</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继续加强工作人员培训，积极强化法治意识、责任意识、服务意识，提升依法行政能力。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bookmarkStart w:id="0" w:name="_GoBack"/>
      <w:bookmarkEnd w:id="0"/>
    </w:p>
    <w:sectPr>
      <w:footerReference r:id="rId3" w:type="default"/>
      <w:pgSz w:w="11906" w:h="16838"/>
      <w:pgMar w:top="2120" w:right="1576" w:bottom="200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83AB0C"/>
    <w:multiLevelType w:val="singleLevel"/>
    <w:tmpl w:val="6583AB0C"/>
    <w:lvl w:ilvl="0" w:tentative="0">
      <w:start w:val="5"/>
      <w:numFmt w:val="chineseCounting"/>
      <w:suff w:val="nothing"/>
      <w:lvlText w:val="%1、"/>
      <w:lvlJc w:val="left"/>
    </w:lvl>
  </w:abstractNum>
  <w:abstractNum w:abstractNumId="1">
    <w:nsid w:val="6583AC98"/>
    <w:multiLevelType w:val="singleLevel"/>
    <w:tmpl w:val="6583AC98"/>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NzIwYWY4YmVkMzk1ZjJlNzA1ZTA0OGY4MWJhMDAifQ=="/>
    <w:docVar w:name="KSO_WPS_MARK_KEY" w:val="d26777fe-f54b-43c2-89ea-eb0f1107836d"/>
  </w:docVars>
  <w:rsids>
    <w:rsidRoot w:val="00000000"/>
    <w:rsid w:val="2FA05332"/>
    <w:rsid w:val="4DB5729A"/>
    <w:rsid w:val="55746D43"/>
    <w:rsid w:val="5CBB2455"/>
    <w:rsid w:val="71B93AB3"/>
    <w:rsid w:val="7F4C0F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autoRedefine/>
    <w:qFormat/>
    <w:uiPriority w:val="0"/>
    <w:rPr>
      <w:color w:val="535353"/>
      <w:u w:val="none"/>
    </w:rPr>
  </w:style>
  <w:style w:type="character" w:styleId="9">
    <w:name w:val="Hyperlink"/>
    <w:basedOn w:val="7"/>
    <w:autoRedefine/>
    <w:qFormat/>
    <w:uiPriority w:val="0"/>
    <w:rPr>
      <w:color w:val="535353"/>
      <w:u w:val="none"/>
    </w:rPr>
  </w:style>
  <w:style w:type="character" w:customStyle="1" w:styleId="10">
    <w:name w:val="exap"/>
    <w:basedOn w:val="7"/>
    <w:qFormat/>
    <w:uiPriority w:val="0"/>
    <w:rPr>
      <w:sz w:val="27"/>
      <w:szCs w:val="27"/>
    </w:rPr>
  </w:style>
  <w:style w:type="character" w:customStyle="1" w:styleId="11">
    <w:name w:val="hover"/>
    <w:basedOn w:val="7"/>
    <w:autoRedefine/>
    <w:qFormat/>
    <w:uiPriority w:val="0"/>
    <w:rPr>
      <w:color w:val="5FB878"/>
    </w:rPr>
  </w:style>
  <w:style w:type="character" w:customStyle="1" w:styleId="12">
    <w:name w:val="hover1"/>
    <w:basedOn w:val="7"/>
    <w:autoRedefine/>
    <w:qFormat/>
    <w:uiPriority w:val="0"/>
    <w:rPr>
      <w:color w:val="5FB878"/>
    </w:rPr>
  </w:style>
  <w:style w:type="character" w:customStyle="1" w:styleId="13">
    <w:name w:val="hover2"/>
    <w:basedOn w:val="7"/>
    <w:qFormat/>
    <w:uiPriority w:val="0"/>
    <w:rPr>
      <w:color w:val="FFFFFF"/>
    </w:rPr>
  </w:style>
  <w:style w:type="character" w:customStyle="1" w:styleId="14">
    <w:name w:val="ul_li_a_1"/>
    <w:basedOn w:val="7"/>
    <w:autoRedefine/>
    <w:qFormat/>
    <w:uiPriority w:val="0"/>
    <w:rPr>
      <w:b/>
      <w:color w:val="FFFFFF"/>
    </w:rPr>
  </w:style>
  <w:style w:type="character" w:customStyle="1" w:styleId="15">
    <w:name w:val="a_p_2"/>
    <w:basedOn w:val="7"/>
    <w:autoRedefine/>
    <w:qFormat/>
    <w:uiPriority w:val="0"/>
  </w:style>
  <w:style w:type="character" w:customStyle="1" w:styleId="16">
    <w:name w:val="a_p_21"/>
    <w:basedOn w:val="7"/>
    <w:autoRedefine/>
    <w:qFormat/>
    <w:uiPriority w:val="0"/>
    <w:rPr>
      <w:sz w:val="27"/>
      <w:szCs w:val="27"/>
    </w:rPr>
  </w:style>
  <w:style w:type="character" w:customStyle="1" w:styleId="17">
    <w:name w:val="a_p_1"/>
    <w:basedOn w:val="7"/>
    <w:qFormat/>
    <w:uiPriority w:val="0"/>
    <w:rPr>
      <w:sz w:val="27"/>
      <w:szCs w:val="27"/>
    </w:rPr>
  </w:style>
  <w:style w:type="character" w:customStyle="1" w:styleId="18">
    <w:name w:val="a_p_3"/>
    <w:basedOn w:val="7"/>
    <w:autoRedefine/>
    <w:qFormat/>
    <w:uiPriority w:val="0"/>
    <w:rPr>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克克</cp:lastModifiedBy>
  <dcterms:modified xsi:type="dcterms:W3CDTF">2024-03-04T03:59:36Z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96A566510A01475DA0E3B657386C00CC_13</vt:lpwstr>
  </property>
</Properties>
</file>