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3953" w:type="dxa"/>
        <w:tblInd w:w="0" w:type="dxa"/>
        <w:tblLayout w:type="fixed"/>
        <w:tblCellMar>
          <w:top w:w="15" w:type="dxa"/>
          <w:left w:w="15" w:type="dxa"/>
          <w:bottom w:w="15" w:type="dxa"/>
          <w:right w:w="15" w:type="dxa"/>
        </w:tblCellMar>
      </w:tblPr>
      <w:tblGrid>
        <w:gridCol w:w="358"/>
        <w:gridCol w:w="717"/>
        <w:gridCol w:w="766"/>
        <w:gridCol w:w="1667"/>
        <w:gridCol w:w="924"/>
        <w:gridCol w:w="426"/>
        <w:gridCol w:w="459"/>
        <w:gridCol w:w="2374"/>
        <w:gridCol w:w="400"/>
        <w:gridCol w:w="517"/>
        <w:gridCol w:w="583"/>
        <w:gridCol w:w="384"/>
        <w:gridCol w:w="716"/>
        <w:gridCol w:w="584"/>
        <w:gridCol w:w="3078"/>
      </w:tblGrid>
      <w:tr>
        <w:tblPrEx>
          <w:tblCellMar>
            <w:top w:w="15" w:type="dxa"/>
            <w:left w:w="15" w:type="dxa"/>
            <w:bottom w:w="15" w:type="dxa"/>
            <w:right w:w="15" w:type="dxa"/>
          </w:tblCellMar>
        </w:tblPrEx>
        <w:trPr>
          <w:trHeight w:val="1035" w:hRule="atLeast"/>
        </w:trPr>
        <w:tc>
          <w:tcPr>
            <w:tcW w:w="10291" w:type="dxa"/>
            <w:gridSpan w:val="13"/>
            <w:vAlign w:val="center"/>
          </w:tcPr>
          <w:p>
            <w:pPr>
              <w:adjustRightInd w:val="0"/>
              <w:spacing w:line="360" w:lineRule="auto"/>
              <w:jc w:val="center"/>
              <w:rPr>
                <w:rFonts w:ascii="宋体" w:hAnsi="宋体" w:cs="宋体"/>
                <w:b/>
                <w:sz w:val="44"/>
                <w:szCs w:val="44"/>
              </w:rPr>
            </w:pPr>
            <w:r>
              <w:rPr>
                <w:rFonts w:hint="eastAsia" w:ascii="宋体" w:hAnsi="宋体" w:cs="宋体"/>
                <w:b/>
                <w:sz w:val="44"/>
                <w:szCs w:val="44"/>
                <w:lang w:val="en-US" w:eastAsia="zh-CN"/>
              </w:rPr>
              <w:t xml:space="preserve">          </w:t>
            </w:r>
            <w:bookmarkStart w:id="0" w:name="_GoBack"/>
            <w:r>
              <w:rPr>
                <w:rFonts w:hint="eastAsia" w:ascii="宋体" w:hAnsi="宋体" w:cs="宋体"/>
                <w:b/>
                <w:sz w:val="44"/>
                <w:szCs w:val="44"/>
              </w:rPr>
              <w:t>公共法律服务领域基层政务公开标准目录</w:t>
            </w:r>
            <w:bookmarkEnd w:id="0"/>
          </w:p>
          <w:p>
            <w:pPr>
              <w:adjustRightInd w:val="0"/>
              <w:spacing w:line="360" w:lineRule="auto"/>
              <w:jc w:val="center"/>
              <w:rPr>
                <w:rFonts w:ascii="宋体" w:hAnsi="宋体" w:cs="宋体"/>
                <w:b/>
                <w:sz w:val="44"/>
                <w:szCs w:val="44"/>
              </w:rPr>
            </w:pPr>
          </w:p>
        </w:tc>
        <w:tc>
          <w:tcPr>
            <w:tcW w:w="584" w:type="dxa"/>
            <w:vAlign w:val="center"/>
          </w:tcPr>
          <w:p>
            <w:pPr>
              <w:widowControl/>
              <w:jc w:val="center"/>
              <w:textAlignment w:val="center"/>
              <w:rPr>
                <w:rFonts w:ascii="宋体" w:hAnsi="宋体" w:cs="宋体"/>
                <w:b/>
                <w:color w:val="000000"/>
                <w:sz w:val="40"/>
                <w:szCs w:val="40"/>
              </w:rPr>
            </w:pPr>
          </w:p>
        </w:tc>
        <w:tc>
          <w:tcPr>
            <w:tcW w:w="3078" w:type="dxa"/>
            <w:vAlign w:val="center"/>
          </w:tcPr>
          <w:p>
            <w:pPr>
              <w:widowControl/>
              <w:jc w:val="center"/>
              <w:textAlignment w:val="center"/>
              <w:rPr>
                <w:rFonts w:ascii="宋体" w:hAnsi="宋体" w:cs="宋体"/>
                <w:b/>
                <w:color w:val="000000"/>
                <w:sz w:val="40"/>
                <w:szCs w:val="40"/>
              </w:rPr>
            </w:pPr>
          </w:p>
        </w:tc>
      </w:tr>
      <w:tr>
        <w:tblPrEx>
          <w:tblCellMar>
            <w:top w:w="15" w:type="dxa"/>
            <w:left w:w="15" w:type="dxa"/>
            <w:bottom w:w="15" w:type="dxa"/>
            <w:right w:w="15" w:type="dxa"/>
          </w:tblCellMar>
        </w:tblPrEx>
        <w:trPr>
          <w:gridAfter w:val="1"/>
          <w:wAfter w:w="3078" w:type="dxa"/>
          <w:trHeight w:val="212" w:hRule="atLeast"/>
        </w:trPr>
        <w:tc>
          <w:tcPr>
            <w:tcW w:w="35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序号</w:t>
            </w:r>
          </w:p>
        </w:tc>
        <w:tc>
          <w:tcPr>
            <w:tcW w:w="148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公开事项</w:t>
            </w:r>
          </w:p>
        </w:tc>
        <w:tc>
          <w:tcPr>
            <w:tcW w:w="16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公开内容（要素）</w:t>
            </w:r>
          </w:p>
        </w:tc>
        <w:tc>
          <w:tcPr>
            <w:tcW w:w="92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公开依据</w:t>
            </w:r>
          </w:p>
        </w:tc>
        <w:tc>
          <w:tcPr>
            <w:tcW w:w="42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公开时限</w:t>
            </w:r>
          </w:p>
        </w:tc>
        <w:tc>
          <w:tcPr>
            <w:tcW w:w="4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公开主体</w:t>
            </w:r>
          </w:p>
        </w:tc>
        <w:tc>
          <w:tcPr>
            <w:tcW w:w="237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公开渠道和载体</w:t>
            </w:r>
          </w:p>
        </w:tc>
        <w:tc>
          <w:tcPr>
            <w:tcW w:w="91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公开对象</w:t>
            </w:r>
          </w:p>
        </w:tc>
        <w:tc>
          <w:tcPr>
            <w:tcW w:w="96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公开方式</w:t>
            </w:r>
          </w:p>
        </w:tc>
        <w:tc>
          <w:tcPr>
            <w:tcW w:w="130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公开层级</w:t>
            </w:r>
          </w:p>
        </w:tc>
      </w:tr>
      <w:tr>
        <w:tblPrEx>
          <w:tblCellMar>
            <w:top w:w="15" w:type="dxa"/>
            <w:left w:w="15" w:type="dxa"/>
            <w:bottom w:w="15" w:type="dxa"/>
            <w:right w:w="15" w:type="dxa"/>
          </w:tblCellMar>
        </w:tblPrEx>
        <w:trPr>
          <w:gridAfter w:val="1"/>
          <w:wAfter w:w="3078" w:type="dxa"/>
          <w:trHeight w:val="1205" w:hRule="atLeast"/>
        </w:trPr>
        <w:tc>
          <w:tcPr>
            <w:tcW w:w="3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717"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一级事项</w:t>
            </w:r>
          </w:p>
        </w:tc>
        <w:tc>
          <w:tcPr>
            <w:tcW w:w="7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二级事项</w:t>
            </w:r>
          </w:p>
        </w:tc>
        <w:tc>
          <w:tcPr>
            <w:tcW w:w="16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92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42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4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23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全社会</w:t>
            </w:r>
          </w:p>
        </w:tc>
        <w:tc>
          <w:tcPr>
            <w:tcW w:w="5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特定</w:t>
            </w:r>
          </w:p>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群体</w:t>
            </w:r>
          </w:p>
        </w:tc>
        <w:tc>
          <w:tcPr>
            <w:tcW w:w="5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主动</w:t>
            </w:r>
          </w:p>
        </w:tc>
        <w:tc>
          <w:tcPr>
            <w:tcW w:w="3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依申请</w:t>
            </w:r>
          </w:p>
        </w:tc>
        <w:tc>
          <w:tcPr>
            <w:tcW w:w="7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县级</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乡级</w:t>
            </w:r>
          </w:p>
        </w:tc>
      </w:tr>
      <w:tr>
        <w:tblPrEx>
          <w:tblCellMar>
            <w:top w:w="15" w:type="dxa"/>
            <w:left w:w="15" w:type="dxa"/>
            <w:bottom w:w="15" w:type="dxa"/>
            <w:right w:w="15" w:type="dxa"/>
          </w:tblCellMar>
        </w:tblPrEx>
        <w:trPr>
          <w:gridAfter w:val="1"/>
          <w:wAfter w:w="3078" w:type="dxa"/>
          <w:trHeight w:val="1650" w:hRule="atLeast"/>
        </w:trPr>
        <w:tc>
          <w:tcPr>
            <w:tcW w:w="358"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7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法治宣传</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教育</w:t>
            </w:r>
          </w:p>
        </w:tc>
        <w:tc>
          <w:tcPr>
            <w:tcW w:w="766"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法律知识普及服务</w:t>
            </w:r>
          </w:p>
        </w:tc>
        <w:tc>
          <w:tcPr>
            <w:tcW w:w="1667"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extAlignment w:val="center"/>
              <w:rPr>
                <w:rFonts w:ascii="宋体" w:hAnsi="宋体" w:cs="宋体"/>
                <w:color w:val="000000"/>
                <w:kern w:val="0"/>
                <w:sz w:val="18"/>
                <w:szCs w:val="18"/>
              </w:rPr>
            </w:pPr>
            <w:r>
              <w:rPr>
                <w:rFonts w:hint="eastAsia" w:ascii="宋体" w:hAnsi="宋体" w:cs="宋体"/>
                <w:color w:val="000000"/>
                <w:kern w:val="0"/>
                <w:sz w:val="18"/>
                <w:szCs w:val="18"/>
              </w:rPr>
              <w:t>法律法规资讯；</w:t>
            </w:r>
          </w:p>
          <w:p>
            <w:pPr>
              <w:widowControl/>
              <w:numPr>
                <w:ilvl w:val="0"/>
                <w:numId w:val="1"/>
              </w:numPr>
              <w:textAlignment w:val="center"/>
              <w:rPr>
                <w:rFonts w:ascii="宋体" w:hAnsi="宋体" w:cs="宋体"/>
                <w:color w:val="000000"/>
                <w:kern w:val="0"/>
                <w:sz w:val="18"/>
                <w:szCs w:val="18"/>
              </w:rPr>
            </w:pPr>
            <w:r>
              <w:rPr>
                <w:rFonts w:hint="eastAsia" w:ascii="宋体" w:hAnsi="宋体" w:cs="宋体"/>
                <w:color w:val="000000"/>
                <w:kern w:val="0"/>
                <w:sz w:val="18"/>
                <w:szCs w:val="18"/>
              </w:rPr>
              <w:t>普法动态资讯；</w:t>
            </w:r>
          </w:p>
          <w:p>
            <w:pPr>
              <w:widowControl/>
              <w:numPr>
                <w:ilvl w:val="0"/>
                <w:numId w:val="1"/>
              </w:numPr>
              <w:textAlignment w:val="center"/>
              <w:rPr>
                <w:rFonts w:ascii="宋体" w:hAnsi="宋体" w:cs="宋体"/>
                <w:color w:val="000000"/>
                <w:kern w:val="0"/>
                <w:sz w:val="18"/>
                <w:szCs w:val="18"/>
              </w:rPr>
            </w:pPr>
            <w:r>
              <w:rPr>
                <w:rFonts w:hint="eastAsia" w:ascii="宋体" w:hAnsi="宋体" w:cs="宋体"/>
                <w:color w:val="000000"/>
                <w:kern w:val="0"/>
                <w:sz w:val="18"/>
                <w:szCs w:val="18"/>
              </w:rPr>
              <w:t>普法讲师团信息等</w:t>
            </w:r>
          </w:p>
        </w:tc>
        <w:tc>
          <w:tcPr>
            <w:tcW w:w="9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《中共中央、国务院转发&lt;中央宣传部、司法部关于在公民中开展法治宣传教育的第七个五年规划（2016－2020年）&gt;》《河南省“七五”普法规划》</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自制作或获取该信息之日起20个工作日内公开</w:t>
            </w:r>
          </w:p>
        </w:tc>
        <w:tc>
          <w:tcPr>
            <w:tcW w:w="4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司法行政部门</w:t>
            </w:r>
          </w:p>
        </w:tc>
        <w:tc>
          <w:tcPr>
            <w:tcW w:w="23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■广播电视    ■纸质媒体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便民服务站  ■入户/现场     ■社区/企事业单位/村公示栏（电子屏）</w:t>
            </w:r>
          </w:p>
          <w:p>
            <w:pPr>
              <w:widowControl/>
              <w:jc w:val="left"/>
              <w:textAlignment w:val="center"/>
              <w:rPr>
                <w:rFonts w:ascii="仿宋" w:hAnsi="仿宋" w:eastAsia="仿宋" w:cs="仿宋"/>
                <w:color w:val="000000"/>
                <w:sz w:val="18"/>
                <w:szCs w:val="18"/>
                <w:u w:val="single"/>
              </w:rPr>
            </w:pP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楷体" w:hAnsi="楷体" w:eastAsia="楷体" w:cs="宋体"/>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5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5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3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7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r>
      <w:tr>
        <w:tblPrEx>
          <w:tblCellMar>
            <w:top w:w="15" w:type="dxa"/>
            <w:left w:w="15" w:type="dxa"/>
            <w:bottom w:w="15" w:type="dxa"/>
            <w:right w:w="15" w:type="dxa"/>
          </w:tblCellMar>
        </w:tblPrEx>
        <w:trPr>
          <w:gridAfter w:val="1"/>
          <w:wAfter w:w="3078" w:type="dxa"/>
          <w:trHeight w:val="2160" w:hRule="atLeast"/>
        </w:trPr>
        <w:tc>
          <w:tcPr>
            <w:tcW w:w="358"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717" w:type="dxa"/>
            <w:tcBorders>
              <w:top w:val="single" w:color="auto" w:sz="4" w:space="0"/>
              <w:left w:val="single" w:color="auto" w:sz="4" w:space="0"/>
              <w:right w:val="single" w:color="auto" w:sz="4" w:space="0"/>
            </w:tcBorders>
            <w:vAlign w:val="center"/>
          </w:tcPr>
          <w:p>
            <w:pPr>
              <w:jc w:val="center"/>
              <w:rPr>
                <w:rFonts w:ascii="宋体" w:hAnsi="宋体" w:cs="宋体"/>
                <w:color w:val="000000"/>
                <w:sz w:val="18"/>
                <w:szCs w:val="18"/>
              </w:rPr>
            </w:pPr>
          </w:p>
        </w:tc>
        <w:tc>
          <w:tcPr>
            <w:tcW w:w="766"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推广法治文化服务</w:t>
            </w:r>
          </w:p>
        </w:tc>
        <w:tc>
          <w:tcPr>
            <w:tcW w:w="1667"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1.辖区内法治文化阵地信息；</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2.法治文化作品、产品</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kern w:val="0"/>
                <w:sz w:val="18"/>
                <w:szCs w:val="18"/>
              </w:rPr>
              <w:t>《中共中央、国务院转发&lt;中央宣传部、司法部关于在公民中开展法治宣传教育的第七个五年规划（2016－2020年）&gt;》《河南省“七五”普法规划》</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kern w:val="0"/>
                <w:sz w:val="18"/>
                <w:szCs w:val="18"/>
              </w:rPr>
              <w:t>自制作或获取该信息之日起20个工作日内公开</w:t>
            </w:r>
          </w:p>
        </w:tc>
        <w:tc>
          <w:tcPr>
            <w:tcW w:w="4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kern w:val="0"/>
                <w:sz w:val="18"/>
                <w:szCs w:val="18"/>
              </w:rPr>
              <w:t>司法行政部门</w:t>
            </w:r>
          </w:p>
        </w:tc>
        <w:tc>
          <w:tcPr>
            <w:tcW w:w="23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楷体" w:hAnsi="楷体" w:eastAsia="楷体"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5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58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3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5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r>
      <w:tr>
        <w:tblPrEx>
          <w:tblCellMar>
            <w:top w:w="15" w:type="dxa"/>
            <w:left w:w="15" w:type="dxa"/>
            <w:bottom w:w="15" w:type="dxa"/>
            <w:right w:w="15" w:type="dxa"/>
          </w:tblCellMar>
        </w:tblPrEx>
        <w:trPr>
          <w:gridAfter w:val="1"/>
          <w:wAfter w:w="3078" w:type="dxa"/>
          <w:trHeight w:val="1960" w:hRule="atLeast"/>
        </w:trPr>
        <w:tc>
          <w:tcPr>
            <w:tcW w:w="358" w:type="dxa"/>
            <w:tcBorders>
              <w:top w:val="single" w:color="000000" w:sz="4" w:space="0"/>
              <w:left w:val="single" w:color="000000"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717" w:type="dxa"/>
            <w:tcBorders>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p>
        </w:tc>
        <w:tc>
          <w:tcPr>
            <w:tcW w:w="766" w:type="dxa"/>
            <w:tcBorders>
              <w:top w:val="single" w:color="000000" w:sz="4" w:space="0"/>
              <w:left w:val="single" w:color="auto" w:sz="4" w:space="0"/>
              <w:bottom w:val="single" w:color="auto"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对在法治宣传教育工作中做出显著成绩的单位和个人进行表彰奖励</w:t>
            </w:r>
          </w:p>
        </w:tc>
        <w:tc>
          <w:tcPr>
            <w:tcW w:w="1667" w:type="dxa"/>
            <w:tcBorders>
              <w:top w:val="single" w:color="000000" w:sz="4" w:space="0"/>
              <w:left w:val="single" w:color="000000" w:sz="4" w:space="0"/>
              <w:bottom w:val="single" w:color="auto"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1.评选表彰通知；</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2.先进集体和个人申报表（空白表）；</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3.拟表彰的先进集体先进个人名单；</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4.表彰决定</w:t>
            </w:r>
          </w:p>
        </w:tc>
        <w:tc>
          <w:tcPr>
            <w:tcW w:w="924"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《中共中央、国务院转发&lt;中央宣传部、司法部关于在公民中开展法治宣传教育的第七个五年规划（2016－2020年）&gt;》《河南省“七五”普法规划》</w:t>
            </w:r>
          </w:p>
        </w:tc>
        <w:tc>
          <w:tcPr>
            <w:tcW w:w="426"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kern w:val="0"/>
                <w:sz w:val="18"/>
                <w:szCs w:val="18"/>
              </w:rPr>
              <w:t>自制作或获取该信息之日起7个工作日内公开</w:t>
            </w:r>
          </w:p>
        </w:tc>
        <w:tc>
          <w:tcPr>
            <w:tcW w:w="459"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kern w:val="0"/>
                <w:sz w:val="18"/>
                <w:szCs w:val="18"/>
              </w:rPr>
              <w:t>司法行政部门</w:t>
            </w:r>
          </w:p>
        </w:tc>
        <w:tc>
          <w:tcPr>
            <w:tcW w:w="2374"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400"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51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 w:val="18"/>
                <w:szCs w:val="18"/>
              </w:rPr>
            </w:pPr>
          </w:p>
        </w:tc>
        <w:tc>
          <w:tcPr>
            <w:tcW w:w="583"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384"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 w:val="18"/>
                <w:szCs w:val="18"/>
              </w:rPr>
            </w:pPr>
          </w:p>
        </w:tc>
        <w:tc>
          <w:tcPr>
            <w:tcW w:w="716"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584"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gridAfter w:val="1"/>
          <w:wAfter w:w="3078" w:type="dxa"/>
          <w:trHeight w:val="2160" w:hRule="atLeast"/>
        </w:trPr>
        <w:tc>
          <w:tcPr>
            <w:tcW w:w="35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7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律师</w:t>
            </w:r>
          </w:p>
        </w:tc>
        <w:tc>
          <w:tcPr>
            <w:tcW w:w="7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对没有取得律师执业证书以律师名义从事法律业务行为的处罚</w:t>
            </w:r>
          </w:p>
        </w:tc>
        <w:tc>
          <w:tcPr>
            <w:tcW w:w="1667"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highlight w:val="none"/>
              </w:rPr>
              <w:t>行政处罚决定或行政处罚决定书</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《中华人民共和国律师法》</w:t>
            </w:r>
          </w:p>
        </w:tc>
        <w:tc>
          <w:tcPr>
            <w:tcW w:w="4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kern w:val="0"/>
                <w:sz w:val="18"/>
                <w:szCs w:val="18"/>
              </w:rPr>
              <w:t>自制作或获取该信息之日起7个工作日内公开</w:t>
            </w:r>
          </w:p>
        </w:tc>
        <w:tc>
          <w:tcPr>
            <w:tcW w:w="4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kern w:val="0"/>
                <w:sz w:val="18"/>
                <w:szCs w:val="18"/>
              </w:rPr>
              <w:t>司法行政部门</w:t>
            </w:r>
          </w:p>
        </w:tc>
        <w:tc>
          <w:tcPr>
            <w:tcW w:w="237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楷体" w:hAnsi="楷体" w:eastAsia="楷体"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4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5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p>
        </w:tc>
        <w:tc>
          <w:tcPr>
            <w:tcW w:w="5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3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p>
        </w:tc>
        <w:tc>
          <w:tcPr>
            <w:tcW w:w="7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5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gridAfter w:val="1"/>
          <w:wAfter w:w="3078" w:type="dxa"/>
          <w:trHeight w:val="3465" w:hRule="atLeast"/>
        </w:trPr>
        <w:tc>
          <w:tcPr>
            <w:tcW w:w="358"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公证</w:t>
            </w:r>
          </w:p>
        </w:tc>
        <w:tc>
          <w:tcPr>
            <w:tcW w:w="76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rPr>
              <w:t>公证员一般任职执业审核、考核任职执业审核</w:t>
            </w:r>
          </w:p>
        </w:tc>
        <w:tc>
          <w:tcPr>
            <w:tcW w:w="1667"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highlight w:val="none"/>
              </w:rPr>
              <w:t>审查（考核）意见</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《中华人民共和国公证法》《公证员执业管理办法》</w:t>
            </w:r>
          </w:p>
        </w:tc>
        <w:tc>
          <w:tcPr>
            <w:tcW w:w="4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kern w:val="0"/>
                <w:sz w:val="18"/>
                <w:szCs w:val="18"/>
              </w:rPr>
              <w:t>自制作或获取该信息之日起7个工作日内公开</w:t>
            </w:r>
          </w:p>
        </w:tc>
        <w:tc>
          <w:tcPr>
            <w:tcW w:w="4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司法行政部门</w:t>
            </w:r>
          </w:p>
        </w:tc>
        <w:tc>
          <w:tcPr>
            <w:tcW w:w="237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4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rPr>
            </w:pPr>
          </w:p>
        </w:tc>
        <w:tc>
          <w:tcPr>
            <w:tcW w:w="5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申请人</w:t>
            </w:r>
          </w:p>
        </w:tc>
        <w:tc>
          <w:tcPr>
            <w:tcW w:w="5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3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p>
        </w:tc>
        <w:tc>
          <w:tcPr>
            <w:tcW w:w="71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gridAfter w:val="1"/>
          <w:wAfter w:w="3078" w:type="dxa"/>
          <w:trHeight w:val="2160" w:hRule="atLeast"/>
        </w:trPr>
        <w:tc>
          <w:tcPr>
            <w:tcW w:w="358" w:type="dxa"/>
            <w:tcBorders>
              <w:top w:val="single" w:color="auto"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71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法律援助</w:t>
            </w:r>
          </w:p>
        </w:tc>
        <w:tc>
          <w:tcPr>
            <w:tcW w:w="766"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法律援助服务</w:t>
            </w:r>
          </w:p>
        </w:tc>
        <w:tc>
          <w:tcPr>
            <w:tcW w:w="1667" w:type="dxa"/>
            <w:tcBorders>
              <w:top w:val="single" w:color="auto"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highlight w:val="none"/>
              </w:rPr>
            </w:pPr>
            <w:r>
              <w:rPr>
                <w:rFonts w:hint="eastAsia" w:ascii="宋体" w:hAnsi="宋体" w:cs="宋体"/>
                <w:color w:val="000000"/>
                <w:sz w:val="18"/>
                <w:szCs w:val="18"/>
                <w:highlight w:val="none"/>
              </w:rPr>
              <w:t>1.给予法律援助决定书；</w:t>
            </w:r>
          </w:p>
          <w:p>
            <w:pPr>
              <w:tabs>
                <w:tab w:val="center" w:pos="4153"/>
                <w:tab w:val="right" w:pos="8306"/>
              </w:tabs>
              <w:snapToGrid w:val="0"/>
              <w:spacing w:line="360" w:lineRule="auto"/>
              <w:rPr>
                <w:rFonts w:ascii="宋体" w:hAnsi="宋体" w:cs="宋体"/>
                <w:color w:val="000000"/>
                <w:sz w:val="18"/>
                <w:szCs w:val="18"/>
                <w:highlight w:val="none"/>
              </w:rPr>
            </w:pPr>
            <w:r>
              <w:rPr>
                <w:rFonts w:hint="eastAsia" w:ascii="宋体" w:hAnsi="宋体" w:cs="宋体"/>
                <w:color w:val="000000"/>
                <w:sz w:val="18"/>
                <w:szCs w:val="18"/>
                <w:highlight w:val="none"/>
              </w:rPr>
              <w:t>2.不予法律援助决定书；</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highlight w:val="none"/>
              </w:rPr>
              <w:t>3.指派通知书</w:t>
            </w:r>
          </w:p>
        </w:tc>
        <w:tc>
          <w:tcPr>
            <w:tcW w:w="924"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《法律援助条例》《河南省法律援助条例》</w:t>
            </w:r>
          </w:p>
        </w:tc>
        <w:tc>
          <w:tcPr>
            <w:tcW w:w="426"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自制作或获取该信息之日起7个工作日内公开</w:t>
            </w:r>
          </w:p>
        </w:tc>
        <w:tc>
          <w:tcPr>
            <w:tcW w:w="459"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法律援助机构</w:t>
            </w:r>
          </w:p>
        </w:tc>
        <w:tc>
          <w:tcPr>
            <w:tcW w:w="2374"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400"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17"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法律援助申请人、受指派的律师事务所或其他组织等</w:t>
            </w:r>
          </w:p>
        </w:tc>
        <w:tc>
          <w:tcPr>
            <w:tcW w:w="583"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申请人</w:t>
            </w:r>
          </w:p>
        </w:tc>
        <w:tc>
          <w:tcPr>
            <w:tcW w:w="384"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16"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84"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CellMar>
            <w:top w:w="15" w:type="dxa"/>
            <w:left w:w="15" w:type="dxa"/>
            <w:bottom w:w="15" w:type="dxa"/>
            <w:right w:w="15" w:type="dxa"/>
          </w:tblCellMar>
        </w:tblPrEx>
        <w:trPr>
          <w:gridAfter w:val="1"/>
          <w:wAfter w:w="3078" w:type="dxa"/>
          <w:trHeight w:val="2160" w:hRule="atLeast"/>
        </w:trPr>
        <w:tc>
          <w:tcPr>
            <w:tcW w:w="358"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p>
        </w:tc>
        <w:tc>
          <w:tcPr>
            <w:tcW w:w="766"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法律援助办案人员办案补贴的审核发放</w:t>
            </w:r>
          </w:p>
        </w:tc>
        <w:tc>
          <w:tcPr>
            <w:tcW w:w="1667"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highlight w:val="none"/>
              </w:rPr>
              <w:t>案件补贴审核发放表</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《法律援助条例》《河南省法律援助条例》</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自收到公开申请之日起20个工作日内公开</w:t>
            </w:r>
          </w:p>
        </w:tc>
        <w:tc>
          <w:tcPr>
            <w:tcW w:w="4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法律援助机构</w:t>
            </w:r>
          </w:p>
        </w:tc>
        <w:tc>
          <w:tcPr>
            <w:tcW w:w="23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1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申请人</w:t>
            </w:r>
          </w:p>
        </w:tc>
        <w:tc>
          <w:tcPr>
            <w:tcW w:w="58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38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8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CellMar>
            <w:top w:w="15" w:type="dxa"/>
            <w:left w:w="15" w:type="dxa"/>
            <w:bottom w:w="15" w:type="dxa"/>
            <w:right w:w="15" w:type="dxa"/>
          </w:tblCellMar>
        </w:tblPrEx>
        <w:trPr>
          <w:gridAfter w:val="1"/>
          <w:wAfter w:w="3078" w:type="dxa"/>
          <w:trHeight w:val="543" w:hRule="atLeast"/>
        </w:trPr>
        <w:tc>
          <w:tcPr>
            <w:tcW w:w="358"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p>
        </w:tc>
        <w:tc>
          <w:tcPr>
            <w:tcW w:w="766"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对法律援助机构不予援助决定异议的审查</w:t>
            </w:r>
          </w:p>
        </w:tc>
        <w:tc>
          <w:tcPr>
            <w:tcW w:w="1667"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highlight w:val="none"/>
              </w:rPr>
              <w:t>处理决定书</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《法律援助条例》《河南省法律援助条例》</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自收到公开申请之日起7个工作日内公开</w:t>
            </w:r>
          </w:p>
        </w:tc>
        <w:tc>
          <w:tcPr>
            <w:tcW w:w="4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司法行政部门</w:t>
            </w:r>
          </w:p>
        </w:tc>
        <w:tc>
          <w:tcPr>
            <w:tcW w:w="23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1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申请人</w:t>
            </w:r>
          </w:p>
        </w:tc>
        <w:tc>
          <w:tcPr>
            <w:tcW w:w="58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38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8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CellMar>
            <w:top w:w="15" w:type="dxa"/>
            <w:left w:w="15" w:type="dxa"/>
            <w:bottom w:w="15" w:type="dxa"/>
            <w:right w:w="15" w:type="dxa"/>
          </w:tblCellMar>
        </w:tblPrEx>
        <w:trPr>
          <w:gridAfter w:val="1"/>
          <w:wAfter w:w="3078" w:type="dxa"/>
          <w:trHeight w:val="2160" w:hRule="atLeast"/>
        </w:trPr>
        <w:tc>
          <w:tcPr>
            <w:tcW w:w="358"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p>
        </w:tc>
        <w:tc>
          <w:tcPr>
            <w:tcW w:w="766"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对在法律援助工作中作出突出贡献的组织和个人进行表彰奖励</w:t>
            </w:r>
          </w:p>
        </w:tc>
        <w:tc>
          <w:tcPr>
            <w:tcW w:w="1667"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1.评选表彰通知；</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2.先进集体和个人申报表（空白表）；</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3.拟表彰的先进集体先进个人名单；</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4.表彰决定</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《法律援助条例》《河南省法律援助条例》</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自制作或获取该信息之日起20个工作日内公开</w:t>
            </w:r>
          </w:p>
        </w:tc>
        <w:tc>
          <w:tcPr>
            <w:tcW w:w="4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司法行政部门</w:t>
            </w:r>
          </w:p>
        </w:tc>
        <w:tc>
          <w:tcPr>
            <w:tcW w:w="23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51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8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38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gridAfter w:val="1"/>
          <w:wAfter w:w="3078" w:type="dxa"/>
          <w:trHeight w:val="2160" w:hRule="atLeast"/>
        </w:trPr>
        <w:tc>
          <w:tcPr>
            <w:tcW w:w="358"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p>
        </w:tc>
        <w:tc>
          <w:tcPr>
            <w:tcW w:w="766"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对律师事务所拒绝法律援助机构指派，不安排本所律师办理法律援助案件、</w:t>
            </w:r>
            <w:r>
              <w:rPr>
                <w:rFonts w:hint="eastAsia" w:ascii="宋体" w:hAnsi="宋体" w:cs="宋体"/>
                <w:color w:val="000000"/>
                <w:sz w:val="18"/>
                <w:szCs w:val="18"/>
                <w:highlight w:val="none"/>
              </w:rPr>
              <w:t>律师无正当理由拒绝</w:t>
            </w:r>
            <w:r>
              <w:rPr>
                <w:rFonts w:hint="eastAsia" w:ascii="宋体" w:hAnsi="宋体" w:cs="宋体"/>
                <w:color w:val="000000"/>
                <w:sz w:val="18"/>
                <w:szCs w:val="18"/>
              </w:rPr>
              <w:t>接受、擅自终止法律援助案件或办理法律援助案件收取财物的处罚</w:t>
            </w:r>
          </w:p>
        </w:tc>
        <w:tc>
          <w:tcPr>
            <w:tcW w:w="1667"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highlight w:val="none"/>
              </w:rPr>
              <w:t>行政处罚决定或行政处罚决定书</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《法律援助条例》《河南省法律援助条例》</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自制作或获取该信息之日起7个工作日内公开</w:t>
            </w:r>
          </w:p>
        </w:tc>
        <w:tc>
          <w:tcPr>
            <w:tcW w:w="4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司法行政部门</w:t>
            </w:r>
          </w:p>
        </w:tc>
        <w:tc>
          <w:tcPr>
            <w:tcW w:w="23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hint="eastAsia"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hint="eastAsia" w:ascii="仿宋" w:hAnsi="仿宋" w:eastAsia="仿宋" w:cs="宋体"/>
                <w:color w:val="000000"/>
                <w:sz w:val="18"/>
                <w:szCs w:val="18"/>
              </w:rPr>
              <w:t>□</w:t>
            </w:r>
            <w:r>
              <w:rPr>
                <w:rFonts w:ascii="仿宋" w:hAnsi="仿宋" w:eastAsia="仿宋" w:cs="仿宋"/>
                <w:color w:val="000000"/>
                <w:sz w:val="18"/>
                <w:szCs w:val="18"/>
              </w:rPr>
              <w:t>其他</w:t>
            </w: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1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8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38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8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CellMar>
            <w:top w:w="15" w:type="dxa"/>
            <w:left w:w="15" w:type="dxa"/>
            <w:bottom w:w="15" w:type="dxa"/>
            <w:right w:w="15" w:type="dxa"/>
          </w:tblCellMar>
        </w:tblPrEx>
        <w:trPr>
          <w:gridAfter w:val="1"/>
          <w:wAfter w:w="3078" w:type="dxa"/>
          <w:trHeight w:val="2160" w:hRule="atLeast"/>
        </w:trPr>
        <w:tc>
          <w:tcPr>
            <w:tcW w:w="358"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71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基层法律</w:t>
            </w:r>
          </w:p>
          <w:p>
            <w:pPr>
              <w:jc w:val="center"/>
              <w:rPr>
                <w:rFonts w:ascii="宋体" w:hAnsi="宋体" w:cs="宋体"/>
                <w:color w:val="000000"/>
                <w:sz w:val="18"/>
                <w:szCs w:val="18"/>
              </w:rPr>
            </w:pPr>
            <w:r>
              <w:rPr>
                <w:rFonts w:hint="eastAsia" w:ascii="宋体" w:hAnsi="宋体" w:cs="宋体"/>
                <w:color w:val="000000"/>
                <w:sz w:val="18"/>
                <w:szCs w:val="18"/>
              </w:rPr>
              <w:t>服务</w:t>
            </w:r>
          </w:p>
        </w:tc>
        <w:tc>
          <w:tcPr>
            <w:tcW w:w="766"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基层法律服务工作者执业核准许可</w:t>
            </w:r>
          </w:p>
        </w:tc>
        <w:tc>
          <w:tcPr>
            <w:tcW w:w="1667"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highlight w:val="none"/>
              </w:rPr>
              <w:t>不予受理通知书</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《基层法律服务工作者管理办法》</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自制作或获取该信息之日起7个工作日内公开</w:t>
            </w:r>
          </w:p>
        </w:tc>
        <w:tc>
          <w:tcPr>
            <w:tcW w:w="4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司法行政部门</w:t>
            </w:r>
          </w:p>
        </w:tc>
        <w:tc>
          <w:tcPr>
            <w:tcW w:w="23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1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申请人</w:t>
            </w:r>
          </w:p>
        </w:tc>
        <w:tc>
          <w:tcPr>
            <w:tcW w:w="58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38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8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CellMar>
            <w:top w:w="15" w:type="dxa"/>
            <w:left w:w="15" w:type="dxa"/>
            <w:bottom w:w="15" w:type="dxa"/>
            <w:right w:w="15" w:type="dxa"/>
          </w:tblCellMar>
        </w:tblPrEx>
        <w:trPr>
          <w:gridAfter w:val="1"/>
          <w:wAfter w:w="3078" w:type="dxa"/>
          <w:trHeight w:val="2160" w:hRule="atLeast"/>
        </w:trPr>
        <w:tc>
          <w:tcPr>
            <w:tcW w:w="358"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p>
        </w:tc>
        <w:tc>
          <w:tcPr>
            <w:tcW w:w="766"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对基层法律服务所、基层法律服务工作者违法违规行为的处罚</w:t>
            </w:r>
          </w:p>
        </w:tc>
        <w:tc>
          <w:tcPr>
            <w:tcW w:w="1667"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highlight w:val="none"/>
              </w:rPr>
              <w:t>行政处罚决定或行政处罚决定书</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《基层法律服务所管理办法》《基层法律服务工作者管理办法》</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自制作或获取该信息之日起7个工作日内公开</w:t>
            </w:r>
          </w:p>
        </w:tc>
        <w:tc>
          <w:tcPr>
            <w:tcW w:w="4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司法行政部门</w:t>
            </w:r>
          </w:p>
        </w:tc>
        <w:tc>
          <w:tcPr>
            <w:tcW w:w="23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hint="eastAsia"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1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8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38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8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CellMar>
            <w:top w:w="15" w:type="dxa"/>
            <w:left w:w="15" w:type="dxa"/>
            <w:bottom w:w="15" w:type="dxa"/>
            <w:right w:w="15" w:type="dxa"/>
          </w:tblCellMar>
        </w:tblPrEx>
        <w:trPr>
          <w:gridAfter w:val="1"/>
          <w:wAfter w:w="3078" w:type="dxa"/>
          <w:trHeight w:val="961" w:hRule="atLeast"/>
        </w:trPr>
        <w:tc>
          <w:tcPr>
            <w:tcW w:w="358"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p>
        </w:tc>
        <w:tc>
          <w:tcPr>
            <w:tcW w:w="766"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对基层法律服务所、基层法律服务工作者进行表彰奖励</w:t>
            </w:r>
          </w:p>
        </w:tc>
        <w:tc>
          <w:tcPr>
            <w:tcW w:w="1667"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1.评选表彰通知；</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2.先进集体和个人申报表（空白表）；</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3.拟表彰的先进集体先进个人名单；</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4.表彰决定</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《基层法律服务所管理办法》《基层法律服务工作者管理办法》</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自制作或获取该信息之日起20个工作日内公开</w:t>
            </w:r>
          </w:p>
        </w:tc>
        <w:tc>
          <w:tcPr>
            <w:tcW w:w="4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司法行政部门</w:t>
            </w:r>
          </w:p>
        </w:tc>
        <w:tc>
          <w:tcPr>
            <w:tcW w:w="23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1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8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38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8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CellMar>
            <w:top w:w="15" w:type="dxa"/>
            <w:left w:w="15" w:type="dxa"/>
            <w:bottom w:w="15" w:type="dxa"/>
            <w:right w:w="15" w:type="dxa"/>
          </w:tblCellMar>
        </w:tblPrEx>
        <w:trPr>
          <w:gridAfter w:val="1"/>
          <w:wAfter w:w="3078" w:type="dxa"/>
          <w:trHeight w:val="408" w:hRule="atLeast"/>
        </w:trPr>
        <w:tc>
          <w:tcPr>
            <w:tcW w:w="358"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7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人民调解</w:t>
            </w:r>
          </w:p>
        </w:tc>
        <w:tc>
          <w:tcPr>
            <w:tcW w:w="766"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对有突出贡献的人民调解委员会和人民调解员按照国家规定给予表彰奖励</w:t>
            </w:r>
          </w:p>
        </w:tc>
        <w:tc>
          <w:tcPr>
            <w:tcW w:w="1667"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1.评选表彰通知；</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2.先进集体和个人申报表（空白表）；</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3.拟表彰的先进集体先进个人名单；</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4.表彰决定</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《中华人民共和国人民调解法》</w:t>
            </w:r>
            <w:r>
              <w:rPr>
                <w:rFonts w:ascii="宋体" w:hAnsi="宋体" w:cs="宋体"/>
                <w:bCs/>
                <w:sz w:val="18"/>
                <w:szCs w:val="18"/>
              </w:rPr>
              <w:t>《河南省人民调解员管理办法》《人民调解实施细则》</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自制作或获取该信息之日起20个工作日内公开</w:t>
            </w:r>
          </w:p>
        </w:tc>
        <w:tc>
          <w:tcPr>
            <w:tcW w:w="4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司法行政部门</w:t>
            </w:r>
          </w:p>
        </w:tc>
        <w:tc>
          <w:tcPr>
            <w:tcW w:w="23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1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8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38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8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CellMar>
            <w:top w:w="15" w:type="dxa"/>
            <w:left w:w="15" w:type="dxa"/>
            <w:bottom w:w="15" w:type="dxa"/>
            <w:right w:w="15" w:type="dxa"/>
          </w:tblCellMar>
        </w:tblPrEx>
        <w:trPr>
          <w:gridAfter w:val="1"/>
          <w:wAfter w:w="3078" w:type="dxa"/>
          <w:trHeight w:val="1251" w:hRule="atLeast"/>
        </w:trPr>
        <w:tc>
          <w:tcPr>
            <w:tcW w:w="358"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71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法律查询</w:t>
            </w:r>
          </w:p>
          <w:p>
            <w:pPr>
              <w:jc w:val="center"/>
              <w:rPr>
                <w:rFonts w:ascii="宋体" w:hAnsi="宋体" w:cs="宋体"/>
                <w:color w:val="000000"/>
                <w:sz w:val="18"/>
                <w:szCs w:val="18"/>
              </w:rPr>
            </w:pPr>
            <w:r>
              <w:rPr>
                <w:rFonts w:hint="eastAsia" w:ascii="宋体" w:hAnsi="宋体" w:cs="宋体"/>
                <w:color w:val="000000"/>
                <w:sz w:val="18"/>
                <w:szCs w:val="18"/>
              </w:rPr>
              <w:t>服务</w:t>
            </w:r>
          </w:p>
        </w:tc>
        <w:tc>
          <w:tcPr>
            <w:tcW w:w="766"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法律法规和案例检索服务</w:t>
            </w:r>
          </w:p>
        </w:tc>
        <w:tc>
          <w:tcPr>
            <w:tcW w:w="1667"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1.法律法规库网址或链接；</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2.典型案例库网址或链接</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kern w:val="0"/>
                <w:sz w:val="18"/>
                <w:szCs w:val="18"/>
              </w:rPr>
              <w:t>《中共中央、国务院转发&lt;中央宣传部、司法部关于在公民中开展法治宣传教育的第七个五年规划（2016－2020年）&gt;》《河南省“七五”普法规划》</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kern w:val="0"/>
                <w:sz w:val="18"/>
                <w:szCs w:val="18"/>
              </w:rPr>
              <w:t>自制作或获取该信息之日起20个工作日内公开</w:t>
            </w:r>
          </w:p>
        </w:tc>
        <w:tc>
          <w:tcPr>
            <w:tcW w:w="4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kern w:val="0"/>
                <w:sz w:val="18"/>
                <w:szCs w:val="18"/>
              </w:rPr>
              <w:t>司法行政部门</w:t>
            </w:r>
          </w:p>
        </w:tc>
        <w:tc>
          <w:tcPr>
            <w:tcW w:w="23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hint="eastAsia" w:ascii="仿宋" w:hAnsi="仿宋" w:eastAsia="仿宋" w:cs="宋体"/>
                <w:color w:val="000000"/>
                <w:sz w:val="18"/>
                <w:szCs w:val="18"/>
              </w:rPr>
              <w:t>□</w:t>
            </w:r>
            <w:r>
              <w:rPr>
                <w:rFonts w:ascii="仿宋" w:hAnsi="仿宋" w:eastAsia="仿宋" w:cs="仿宋"/>
                <w:color w:val="000000"/>
                <w:sz w:val="18"/>
                <w:szCs w:val="18"/>
              </w:rPr>
              <w:t>其他</w:t>
            </w: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5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58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3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5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r>
      <w:tr>
        <w:tblPrEx>
          <w:tblCellMar>
            <w:top w:w="15" w:type="dxa"/>
            <w:left w:w="15" w:type="dxa"/>
            <w:bottom w:w="15" w:type="dxa"/>
            <w:right w:w="15" w:type="dxa"/>
          </w:tblCellMar>
        </w:tblPrEx>
        <w:trPr>
          <w:gridAfter w:val="1"/>
          <w:wAfter w:w="3078" w:type="dxa"/>
          <w:trHeight w:val="975" w:hRule="atLeast"/>
        </w:trPr>
        <w:tc>
          <w:tcPr>
            <w:tcW w:w="358"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p>
        </w:tc>
        <w:tc>
          <w:tcPr>
            <w:tcW w:w="766"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法律服务机构、人员信息查询服务</w:t>
            </w:r>
          </w:p>
        </w:tc>
        <w:tc>
          <w:tcPr>
            <w:tcW w:w="1667"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辖区内的律师、公证、基层法律服务、司法鉴定、仲裁、人民调解等法律服务机构和人员有关基本信息、从业信息和信用信息等</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《政府信息公开条例》</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自制作或获取该信息之日起20个工作日内公开</w:t>
            </w:r>
          </w:p>
        </w:tc>
        <w:tc>
          <w:tcPr>
            <w:tcW w:w="4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司法行政部门</w:t>
            </w:r>
          </w:p>
        </w:tc>
        <w:tc>
          <w:tcPr>
            <w:tcW w:w="23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hint="eastAsia" w:ascii="仿宋" w:hAnsi="仿宋" w:eastAsia="仿宋" w:cs="仿宋"/>
                <w:color w:val="000000"/>
                <w:sz w:val="18"/>
                <w:szCs w:val="18"/>
              </w:rPr>
              <w:t xml:space="preserve">■政府网站    □政府公报    ■两微一端    □发布会/听证会 □广播电视    □纸质媒体      ■公开查阅点  ■政务服务中心  ■便民服务站  □入户/现场     □社区/企事业单位/村公示栏（电子屏）                        □精准推送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5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58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3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5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r>
      <w:tr>
        <w:tblPrEx>
          <w:tblCellMar>
            <w:top w:w="15" w:type="dxa"/>
            <w:left w:w="15" w:type="dxa"/>
            <w:bottom w:w="15" w:type="dxa"/>
            <w:right w:w="15" w:type="dxa"/>
          </w:tblCellMar>
        </w:tblPrEx>
        <w:trPr>
          <w:gridAfter w:val="1"/>
          <w:wAfter w:w="3078" w:type="dxa"/>
          <w:trHeight w:val="2160" w:hRule="atLeast"/>
        </w:trPr>
        <w:tc>
          <w:tcPr>
            <w:tcW w:w="358"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17</w:t>
            </w:r>
          </w:p>
        </w:tc>
        <w:tc>
          <w:tcPr>
            <w:tcW w:w="7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法律咨询</w:t>
            </w:r>
          </w:p>
          <w:p>
            <w:pPr>
              <w:jc w:val="center"/>
              <w:rPr>
                <w:rFonts w:ascii="宋体" w:hAnsi="宋体" w:cs="宋体"/>
                <w:color w:val="000000"/>
                <w:sz w:val="18"/>
                <w:szCs w:val="18"/>
              </w:rPr>
            </w:pPr>
            <w:r>
              <w:rPr>
                <w:rFonts w:hint="eastAsia" w:ascii="宋体" w:hAnsi="宋体" w:cs="宋体"/>
                <w:color w:val="000000"/>
                <w:sz w:val="18"/>
                <w:szCs w:val="18"/>
              </w:rPr>
              <w:t>服务</w:t>
            </w:r>
          </w:p>
        </w:tc>
        <w:tc>
          <w:tcPr>
            <w:tcW w:w="766"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公共法律服务实体平台、热线平台、网络平台咨询服务</w:t>
            </w:r>
          </w:p>
        </w:tc>
        <w:tc>
          <w:tcPr>
            <w:tcW w:w="1667"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公共法律服务实体、热线、网络平台法律咨询服务指南</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《政府信息公开条例》</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自制作或获取该信息之日起20个工作日内公开</w:t>
            </w:r>
          </w:p>
        </w:tc>
        <w:tc>
          <w:tcPr>
            <w:tcW w:w="4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司法行政部门、公共法律服务中心、公共法律服务工作站</w:t>
            </w:r>
          </w:p>
        </w:tc>
        <w:tc>
          <w:tcPr>
            <w:tcW w:w="23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hint="eastAsia" w:ascii="仿宋" w:hAnsi="仿宋" w:eastAsia="仿宋" w:cs="仿宋"/>
                <w:color w:val="000000"/>
                <w:sz w:val="18"/>
                <w:szCs w:val="18"/>
              </w:rPr>
              <w:t xml:space="preserve">■政府网站    □政府公报    ■两微一端    □发布会/听证会 □广播电视    □纸质媒体      ■公开查阅点  ■政务服务中心  ■便民服务站  □入户/现场     □社区/企事业单位/村公示栏（电子屏）                        □精准推送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5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58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3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5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r>
      <w:tr>
        <w:tblPrEx>
          <w:tblCellMar>
            <w:top w:w="15" w:type="dxa"/>
            <w:left w:w="15" w:type="dxa"/>
            <w:bottom w:w="15" w:type="dxa"/>
            <w:right w:w="15" w:type="dxa"/>
          </w:tblCellMar>
        </w:tblPrEx>
        <w:trPr>
          <w:gridAfter w:val="1"/>
          <w:wAfter w:w="3078" w:type="dxa"/>
          <w:trHeight w:val="4100" w:hRule="atLeast"/>
        </w:trPr>
        <w:tc>
          <w:tcPr>
            <w:tcW w:w="358"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7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公共法律服务平台</w:t>
            </w:r>
          </w:p>
        </w:tc>
        <w:tc>
          <w:tcPr>
            <w:tcW w:w="766"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公共法律服务实体、热线、网络平台信息</w:t>
            </w:r>
          </w:p>
        </w:tc>
        <w:tc>
          <w:tcPr>
            <w:tcW w:w="1667"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1.公共法律服务平台建设相关规划；</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2.公共法律服务中心、工作站具体地址；</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3.12348公共法律服务热线号码；</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4.中国法律服务网和各省级法律服务网网址；</w:t>
            </w:r>
          </w:p>
          <w:p>
            <w:pPr>
              <w:tabs>
                <w:tab w:val="center" w:pos="4153"/>
                <w:tab w:val="right" w:pos="8306"/>
              </w:tabs>
              <w:snapToGrid w:val="0"/>
              <w:spacing w:line="360" w:lineRule="auto"/>
              <w:rPr>
                <w:rFonts w:ascii="宋体" w:hAnsi="宋体" w:cs="宋体"/>
                <w:color w:val="000000"/>
                <w:sz w:val="18"/>
                <w:szCs w:val="18"/>
              </w:rPr>
            </w:pPr>
            <w:r>
              <w:rPr>
                <w:rFonts w:hint="eastAsia" w:ascii="宋体" w:hAnsi="宋体" w:cs="宋体"/>
                <w:color w:val="000000"/>
                <w:sz w:val="18"/>
                <w:szCs w:val="18"/>
              </w:rPr>
              <w:t>5</w:t>
            </w:r>
            <w:r>
              <w:rPr>
                <w:rFonts w:ascii="宋体" w:hAnsi="宋体" w:cs="宋体"/>
                <w:color w:val="000000"/>
                <w:sz w:val="18"/>
                <w:szCs w:val="18"/>
              </w:rPr>
              <w:t>.</w:t>
            </w:r>
            <w:r>
              <w:rPr>
                <w:rFonts w:hint="eastAsia" w:ascii="宋体" w:hAnsi="宋体" w:cs="宋体"/>
                <w:color w:val="000000"/>
                <w:sz w:val="18"/>
                <w:szCs w:val="18"/>
              </w:rPr>
              <w:t>三大平台提供的公共法律服务事项清单及服务指南</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《政府信息公开条例》</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自制作或获取该信息之日起20个工作日内公开</w:t>
            </w:r>
          </w:p>
        </w:tc>
        <w:tc>
          <w:tcPr>
            <w:tcW w:w="4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司法行政部门、公共法律服务中心、公共法律服务工作站</w:t>
            </w:r>
          </w:p>
        </w:tc>
        <w:tc>
          <w:tcPr>
            <w:tcW w:w="23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hint="eastAsia" w:ascii="仿宋" w:hAnsi="仿宋" w:eastAsia="仿宋" w:cs="仿宋"/>
                <w:color w:val="000000"/>
                <w:sz w:val="18"/>
                <w:szCs w:val="18"/>
              </w:rPr>
              <w:t xml:space="preserve">■政府网站    ■政府公报    ■两微一端    ■发布会/听证会 ■广播电视    □纸质媒体      ■公开查阅点  □政务服务中心  ■便民服务站  □入户/现场     ■社区/企事业单位/村公示栏（电子屏）                        □精准推送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4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5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58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3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5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仿宋" w:hAnsi="仿宋" w:eastAsia="仿宋" w:cs="仿宋"/>
                <w:color w:val="000000"/>
                <w:kern w:val="0"/>
                <w:sz w:val="18"/>
                <w:szCs w:val="18"/>
              </w:rPr>
              <w:t>√</w:t>
            </w:r>
          </w:p>
        </w:tc>
      </w:tr>
    </w:tbl>
    <w:p>
      <w:pPr>
        <w:rPr>
          <w:b/>
          <w:sz w:val="18"/>
          <w:szCs w:val="18"/>
        </w:rPr>
      </w:pPr>
    </w:p>
    <w:p>
      <w:pPr>
        <w:rPr>
          <w:b/>
          <w:sz w:val="18"/>
          <w:szCs w:val="18"/>
        </w:rPr>
      </w:pPr>
      <w:r>
        <w:rPr>
          <w:rFonts w:hint="eastAsia"/>
          <w:b/>
          <w:sz w:val="18"/>
          <w:szCs w:val="18"/>
        </w:rPr>
        <w:t>注：公开标准目录中所选公开渠道和载体仅供参考，各地在制定本地公开标准时可根据实际情况进行调整，确保取得公开实效。</w:t>
      </w:r>
    </w:p>
    <w:p/>
    <w:sectPr>
      <w:footerReference r:id="rId3" w:type="default"/>
      <w:pgSz w:w="16838" w:h="11906" w:orient="landscape"/>
      <w:pgMar w:top="1587" w:right="1985" w:bottom="1474" w:left="1418" w:header="851" w:footer="992"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1</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1F3A3"/>
    <w:multiLevelType w:val="singleLevel"/>
    <w:tmpl w:val="5C91F3A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yYmM0OTBiNmQ3MTUxYjUwMDhhYmM4MjcxNWUyNzcifQ=="/>
  </w:docVars>
  <w:rsids>
    <w:rsidRoot w:val="4BD72EDE"/>
    <w:rsid w:val="000F0DA5"/>
    <w:rsid w:val="000F317F"/>
    <w:rsid w:val="001F00B6"/>
    <w:rsid w:val="002162E7"/>
    <w:rsid w:val="004C61C5"/>
    <w:rsid w:val="006B0D92"/>
    <w:rsid w:val="007619B8"/>
    <w:rsid w:val="007943FC"/>
    <w:rsid w:val="00811A51"/>
    <w:rsid w:val="00B87A72"/>
    <w:rsid w:val="00BC6701"/>
    <w:rsid w:val="00C674D8"/>
    <w:rsid w:val="00E92933"/>
    <w:rsid w:val="03647B3E"/>
    <w:rsid w:val="09D07149"/>
    <w:rsid w:val="2D2E3C9B"/>
    <w:rsid w:val="43FD3798"/>
    <w:rsid w:val="458E7A14"/>
    <w:rsid w:val="4BD72EDE"/>
    <w:rsid w:val="4DCA01BE"/>
    <w:rsid w:val="5AD604D9"/>
    <w:rsid w:val="EE790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unhideWhenUsed/>
    <w:qFormat/>
    <w:uiPriority w:val="99"/>
    <w:pPr>
      <w:widowControl w:val="0"/>
      <w:tabs>
        <w:tab w:val="center" w:pos="4153"/>
        <w:tab w:val="right" w:pos="8306"/>
      </w:tabs>
      <w:snapToGrid w:val="0"/>
    </w:pPr>
    <w:rPr>
      <w:rFonts w:ascii="Calibri" w:hAnsi="Calibri" w:eastAsia="宋体" w:cs="Times New Roman"/>
      <w:kern w:val="2"/>
      <w:sz w:val="18"/>
      <w:szCs w:val="18"/>
      <w:lang w:val="en-US" w:eastAsia="zh-CN" w:bidi="ar-SA"/>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styleId="8">
    <w:name w:val="Hyperlink"/>
    <w:basedOn w:val="6"/>
    <w:semiHidden/>
    <w:unhideWhenUsed/>
    <w:uiPriority w:val="0"/>
    <w:rPr>
      <w:color w:val="0000FF"/>
      <w:u w:val="single"/>
    </w:rPr>
  </w:style>
  <w:style w:type="character" w:customStyle="1" w:styleId="9">
    <w:name w:val="页眉 字符"/>
    <w:basedOn w:val="6"/>
    <w:link w:val="4"/>
    <w:qFormat/>
    <w:uiPriority w:val="0"/>
    <w:rPr>
      <w:kern w:val="2"/>
      <w:sz w:val="18"/>
      <w:szCs w:val="18"/>
    </w:rPr>
  </w:style>
  <w:style w:type="character" w:customStyle="1" w:styleId="10">
    <w:name w:val="批注框文本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4115</Words>
  <Characters>4884</Characters>
  <Lines>39</Lines>
  <Paragraphs>11</Paragraphs>
  <TotalTime>58</TotalTime>
  <ScaleCrop>false</ScaleCrop>
  <LinksUpToDate>false</LinksUpToDate>
  <CharactersWithSpaces>5976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2020-07-03T10:27:00Z</dcterms:created>
  <dc:creator>王樱璇</dc:creator>
  <cp:lastModifiedBy>vivi</cp:lastModifiedBy>
  <cp:lastPrinted>2020-07-03T10:25:00Z</cp:lastPrinted>
  <dcterms:modified xsi:type="dcterms:W3CDTF">2023-11-30T09:15:28Z</dcterms:modified>
  <dc:title>司法部办公厅关于印发公共法律服务领域</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4F39539FBFFD4793B30691152446E089_13</vt:lpwstr>
  </property>
</Properties>
</file>