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湖滨区民政局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年度行政执法统计年报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2560" w:firstLineChars="800"/>
        <w:jc w:val="both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   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第一部分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湖滨区民政局2022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年度行政执法数据表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一、行政处罚实施情况统计表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二、行政许可实施情况统计表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三、行政强制实施情况统计表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四、其他行政执法行为实施情况统计表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第二部分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湖滨区民政局2022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年度行政执法总体情况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rPr>
          <w:rFonts w:hint="eastAsia"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湖滨区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民政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局2022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年度行政执法数据表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420" w:leftChars="0"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表一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民政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年度行政处罚实施情况统计表</w:t>
      </w:r>
    </w:p>
    <w:tbl>
      <w:tblPr>
        <w:tblStyle w:val="5"/>
        <w:tblpPr w:leftFromText="180" w:rightFromText="180" w:vertAnchor="text" w:tblpXSpec="center" w:tblpY="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行政处罚实施数量（宗）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8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警告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罚款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没收违法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所得、没收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非法财物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暂扣许可证、执照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责令停产停业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吊销许可证、执照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行政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拘留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其他行政处罚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合计（宗）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罚没金额（万元）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3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1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jc w:val="center"/>
        <w:rPr>
          <w:rFonts w:ascii="仿宋_GB2312" w:eastAsia="仿宋_GB2312"/>
          <w:color w:val="auto"/>
          <w:sz w:val="24"/>
        </w:rPr>
      </w:pPr>
    </w:p>
    <w:p>
      <w:pPr>
        <w:rPr>
          <w:rFonts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1.行政处罚实施数量的统计范围为统计年度1月1日至12月31日期间作出行政处罚决定的数量。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3.“没收违法所得、没收非法财物”能确定金额的，计入“罚没金额”；不能确定金额的，不计入“罚没金额”。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4.“罚没金额”以处罚决定书确定的金额为准。</w:t>
      </w:r>
    </w:p>
    <w:p>
      <w:pPr>
        <w:rPr>
          <w:rFonts w:hint="eastAsia" w:ascii="仿宋_GB2312" w:eastAsia="仿宋_GB2312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湖滨区民政局2022年度行政许可实施情况统计表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22</w:t>
            </w:r>
          </w:p>
        </w:tc>
        <w:tc>
          <w:tcPr>
            <w:tcW w:w="198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22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22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646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>
      <w:pPr>
        <w:ind w:firstLine="480"/>
        <w:rPr>
          <w:rFonts w:hint="eastAsia" w:ascii="仿宋_GB2312" w:eastAsia="仿宋_GB2312"/>
          <w:sz w:val="24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表三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民政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年度行政强制实施情况统计表</w:t>
      </w:r>
    </w:p>
    <w:p>
      <w:pPr>
        <w:rPr>
          <w:rFonts w:ascii="仿宋_GB2312" w:eastAsia="仿宋_GB2312"/>
          <w:color w:val="auto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color w:val="auto"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  <w:noWrap w:val="0"/>
            <w:vAlign w:val="top"/>
          </w:tcPr>
          <w:p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代履行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566" w:type="dxa"/>
            <w:vMerge w:val="continue"/>
            <w:noWrap w:val="0"/>
            <w:vAlign w:val="top"/>
          </w:tcPr>
          <w:p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color w:val="auto"/>
          <w:sz w:val="24"/>
        </w:rPr>
      </w:pP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1.“行政强制措施实施数量”的统计范围为统计年度1月1日至12月31日期间作出“查封场所、设施或者财物”、“扣押</w:t>
      </w:r>
      <w:r>
        <w:rPr>
          <w:rFonts w:hint="eastAsia" w:ascii="仿宋_GB2312" w:eastAsia="仿宋_GB2312"/>
          <w:color w:val="auto"/>
          <w:sz w:val="24"/>
          <w:lang w:eastAsia="zh-CN"/>
        </w:rPr>
        <w:t>财物</w:t>
      </w:r>
      <w:r>
        <w:rPr>
          <w:rFonts w:hint="eastAsia" w:ascii="仿宋_GB2312" w:eastAsia="仿宋_GB2312"/>
          <w:color w:val="auto"/>
          <w:sz w:val="24"/>
        </w:rPr>
        <w:t>”、“冻结存款、汇款”或者“其他行政强制措施”决定的数量。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>
      <w:pPr>
        <w:ind w:firstLine="480"/>
        <w:rPr>
          <w:rFonts w:hint="eastAsia" w:ascii="仿宋_GB2312" w:eastAsia="仿宋_GB2312"/>
          <w:sz w:val="24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color w:val="auto"/>
          <w:sz w:val="24"/>
        </w:rPr>
        <w:t>3.“申请法院强制执行”数量的统计范围为统计年度1月1日至12月31日期间向法院申请强制执行的数量，时间以申请日期为准</w:t>
      </w:r>
      <w:r>
        <w:rPr>
          <w:rFonts w:hint="eastAsia" w:ascii="仿宋_GB2312" w:eastAsia="仿宋_GB2312"/>
          <w:color w:val="auto"/>
          <w:sz w:val="24"/>
          <w:lang w:eastAsia="zh-CN"/>
        </w:rPr>
        <w:t>。</w:t>
      </w:r>
    </w:p>
    <w:p/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湖滨区民政局2022年度其他行政执法行为实施情况统计表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440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80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900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440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720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440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80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1867</w:t>
            </w:r>
          </w:p>
        </w:tc>
        <w:tc>
          <w:tcPr>
            <w:tcW w:w="960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200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260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>
      <w:pPr>
        <w:ind w:firstLine="480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>
      <w:pPr>
        <w:pStyle w:val="4"/>
        <w:widowControl/>
        <w:spacing w:beforeAutospacing="0" w:afterAutospacing="0" w:line="525" w:lineRule="atLeas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  <w:shd w:val="clear" w:color="auto" w:fill="FFFFFF"/>
        </w:rPr>
        <w:t>第二部分 湖滨区民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  <w:shd w:val="clear" w:color="auto" w:fill="FFFFFF"/>
        </w:rPr>
        <w:t>政局2022年度行政执法情况说明</w:t>
      </w:r>
    </w:p>
    <w:p>
      <w:pPr>
        <w:pStyle w:val="4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一、行政许可实施情况说明</w:t>
      </w:r>
    </w:p>
    <w:p>
      <w:pPr>
        <w:pStyle w:val="4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本部门2022度行政许可申请总数为22宗，予以许可 22宗。</w:t>
      </w:r>
    </w:p>
    <w:p>
      <w:pPr>
        <w:pStyle w:val="4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二、行政确认实施情况说明</w:t>
      </w:r>
    </w:p>
    <w:p>
      <w:pPr>
        <w:pStyle w:val="4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本部门2022年度行政确认总数为 1867次。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三、行政强制实施情况说明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年度行政强制总数为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四、行政征收实施情况说明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年度行政征收总数为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次，征收总金额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五、行政检查实施情况说明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年度行政检查总数为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六、行政裁决实施情况说明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年度行政裁决总数为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次，涉及总金额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七、行政给付实施情况说明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年度行政给付总数为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次，给付总金额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八、行政确认实施情况说明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年度行政确认总数为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九、行政奖励实施情况说明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年度行政奖励总数为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十、其他行政执法行为实施情况说明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年度其他行政执法行为总数为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CF8E10-0AD3-47BE-B362-2B0B30508C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7E96868B-947A-429F-ACEF-7C85395359FD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05C0AAD7-8577-47BF-980E-0697A3053A80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0B902C2-A7BC-485A-8E34-D60A6EF8E4E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9FFC3E2-C65A-4AC3-A03A-C0BA8F65F5E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F8FED029-881D-4E2D-B825-07C22260EF3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DE4C7"/>
    <w:multiLevelType w:val="singleLevel"/>
    <w:tmpl w:val="99ADE4C7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FiZGVhYmJiNmM4MzU4NTlmMzljMjMwYjg5NTg0MzMifQ=="/>
  </w:docVars>
  <w:rsids>
    <w:rsidRoot w:val="21094EC8"/>
    <w:rsid w:val="006B6F25"/>
    <w:rsid w:val="00785F44"/>
    <w:rsid w:val="00812545"/>
    <w:rsid w:val="00886161"/>
    <w:rsid w:val="00DC6255"/>
    <w:rsid w:val="00E7240A"/>
    <w:rsid w:val="21094EC8"/>
    <w:rsid w:val="217C47F6"/>
    <w:rsid w:val="3B9543BC"/>
    <w:rsid w:val="442858E1"/>
    <w:rsid w:val="4CEA2347"/>
    <w:rsid w:val="583B7EFB"/>
    <w:rsid w:val="5BB5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</Words>
  <Characters>712</Characters>
  <Lines>5</Lines>
  <Paragraphs>1</Paragraphs>
  <TotalTime>1</TotalTime>
  <ScaleCrop>false</ScaleCrop>
  <LinksUpToDate>false</LinksUpToDate>
  <CharactersWithSpaces>835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2023-11-12T08:58:00Z</dcterms:created>
  <dc:creator>克克</dc:creator>
  <cp:lastModifiedBy>克克</cp:lastModifiedBy>
  <cp:lastPrinted>2023-11-13T07:15:00Z</cp:lastPrinted>
  <dcterms:modified xsi:type="dcterms:W3CDTF">2023-11-15T04:24:25Z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9BE12710475D43399680F36C6F43803E_13</vt:lpwstr>
  </property>
</Properties>
</file>