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sz w:val="44"/>
          <w:szCs w:val="44"/>
          <w:lang w:val="en-US" w:eastAsia="zh-CN"/>
        </w:rPr>
      </w:pPr>
      <w:r>
        <w:rPr>
          <w:rFonts w:hint="eastAsia" w:ascii="宋体" w:hAnsi="宋体" w:eastAsia="宋体" w:cs="宋体"/>
          <w:color w:val="auto"/>
          <w:sz w:val="44"/>
          <w:szCs w:val="44"/>
          <w:lang w:val="en-US" w:eastAsia="zh-CN"/>
        </w:rPr>
        <w:t>湖滨区审计局</w:t>
      </w:r>
      <w:r>
        <w:rPr>
          <w:rFonts w:hint="eastAsia" w:ascii="宋体" w:hAnsi="宋体" w:eastAsia="宋体" w:cs="宋体"/>
          <w:sz w:val="44"/>
          <w:szCs w:val="44"/>
          <w:lang w:val="en-US" w:eastAsia="zh-CN"/>
        </w:rPr>
        <w:t>预算公开说明</w:t>
      </w:r>
    </w:p>
    <w:p>
      <w:pPr>
        <w:jc w:val="left"/>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目录</w:t>
      </w:r>
    </w:p>
    <w:p>
      <w:pPr>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第一部分　</w:t>
      </w:r>
      <w:r>
        <w:rPr>
          <w:rFonts w:hint="eastAsia" w:ascii="仿宋" w:hAnsi="仿宋" w:eastAsia="仿宋" w:cs="仿宋"/>
          <w:b/>
          <w:bCs/>
          <w:sz w:val="32"/>
          <w:szCs w:val="32"/>
          <w:lang w:eastAsia="zh-CN"/>
        </w:rPr>
        <w:t>单位</w:t>
      </w:r>
      <w:r>
        <w:rPr>
          <w:rFonts w:hint="eastAsia" w:ascii="仿宋" w:hAnsi="仿宋" w:eastAsia="仿宋" w:cs="仿宋"/>
          <w:b/>
          <w:bCs/>
          <w:sz w:val="32"/>
          <w:szCs w:val="32"/>
        </w:rPr>
        <w:t>概况</w:t>
      </w:r>
    </w:p>
    <w:p>
      <w:pPr>
        <w:numPr>
          <w:ilvl w:val="0"/>
          <w:numId w:val="1"/>
        </w:numPr>
        <w:ind w:left="0" w:leftChars="0" w:firstLine="640" w:firstLineChars="0"/>
        <w:rPr>
          <w:rFonts w:hint="eastAsia" w:ascii="仿宋" w:hAnsi="仿宋" w:eastAsia="仿宋" w:cs="仿宋"/>
          <w:sz w:val="32"/>
          <w:szCs w:val="32"/>
        </w:rPr>
      </w:pPr>
      <w:r>
        <w:rPr>
          <w:rFonts w:hint="eastAsia" w:ascii="仿宋" w:hAnsi="仿宋" w:eastAsia="仿宋" w:cs="仿宋"/>
          <w:sz w:val="32"/>
          <w:szCs w:val="32"/>
        </w:rPr>
        <w:t>部门预算单位构成</w:t>
      </w:r>
    </w:p>
    <w:p>
      <w:pPr>
        <w:numPr>
          <w:ilvl w:val="0"/>
          <w:numId w:val="1"/>
        </w:numPr>
        <w:ind w:left="0" w:leftChars="0" w:firstLine="640" w:firstLineChars="0"/>
        <w:rPr>
          <w:rFonts w:hint="eastAsia" w:ascii="仿宋" w:hAnsi="仿宋" w:eastAsia="仿宋" w:cs="仿宋"/>
          <w:sz w:val="32"/>
          <w:szCs w:val="32"/>
          <w:lang w:eastAsia="zh-CN"/>
        </w:rPr>
      </w:pPr>
      <w:r>
        <w:rPr>
          <w:rFonts w:hint="eastAsia" w:ascii="仿宋" w:hAnsi="仿宋" w:eastAsia="仿宋" w:cs="仿宋"/>
          <w:sz w:val="32"/>
          <w:szCs w:val="32"/>
          <w:lang w:eastAsia="zh-CN"/>
        </w:rPr>
        <w:t>机构设置情况</w:t>
      </w:r>
    </w:p>
    <w:p>
      <w:pPr>
        <w:numPr>
          <w:ilvl w:val="0"/>
          <w:numId w:val="1"/>
        </w:numPr>
        <w:ind w:left="0" w:leftChars="0" w:firstLine="640" w:firstLineChars="0"/>
        <w:rPr>
          <w:rFonts w:hint="eastAsia" w:ascii="仿宋" w:hAnsi="仿宋" w:eastAsia="仿宋" w:cs="仿宋"/>
          <w:sz w:val="32"/>
          <w:szCs w:val="32"/>
        </w:rPr>
      </w:pPr>
      <w:r>
        <w:rPr>
          <w:rFonts w:hint="eastAsia" w:ascii="仿宋" w:hAnsi="仿宋" w:eastAsia="仿宋" w:cs="仿宋"/>
          <w:sz w:val="32"/>
          <w:szCs w:val="32"/>
        </w:rPr>
        <w:t>主要职责</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第二部分　</w:t>
      </w:r>
      <w:r>
        <w:rPr>
          <w:rFonts w:hint="eastAsia" w:ascii="仿宋" w:hAnsi="仿宋" w:eastAsia="仿宋" w:cs="仿宋"/>
          <w:b/>
          <w:bCs/>
          <w:sz w:val="32"/>
          <w:szCs w:val="32"/>
          <w:lang w:eastAsia="zh-CN"/>
        </w:rPr>
        <w:t>2021</w:t>
      </w:r>
      <w:r>
        <w:rPr>
          <w:rFonts w:hint="eastAsia" w:ascii="仿宋" w:hAnsi="仿宋" w:eastAsia="仿宋" w:cs="仿宋"/>
          <w:b/>
          <w:bCs/>
          <w:sz w:val="32"/>
          <w:szCs w:val="32"/>
        </w:rPr>
        <w:t>年度部门预算情况说明</w:t>
      </w:r>
    </w:p>
    <w:p>
      <w:pPr>
        <w:rPr>
          <w:rFonts w:hint="eastAsia" w:ascii="仿宋" w:hAnsi="仿宋" w:eastAsia="仿宋" w:cs="仿宋"/>
          <w:sz w:val="32"/>
          <w:szCs w:val="32"/>
        </w:rPr>
      </w:pPr>
      <w:r>
        <w:rPr>
          <w:rFonts w:hint="eastAsia" w:ascii="仿宋" w:hAnsi="仿宋" w:eastAsia="仿宋" w:cs="仿宋"/>
          <w:sz w:val="32"/>
          <w:szCs w:val="32"/>
        </w:rPr>
        <w:t>　　</w:t>
      </w:r>
      <w:r>
        <w:rPr>
          <w:rFonts w:hint="eastAsia" w:ascii="仿宋" w:hAnsi="仿宋" w:eastAsia="仿宋" w:cs="仿宋"/>
          <w:b/>
          <w:bCs/>
          <w:sz w:val="32"/>
          <w:szCs w:val="32"/>
        </w:rPr>
        <w:t>第三部分　名词解释</w:t>
      </w:r>
    </w:p>
    <w:p>
      <w:pPr>
        <w:rPr>
          <w:rFonts w:hint="eastAsia" w:ascii="仿宋" w:hAnsi="仿宋" w:eastAsia="仿宋" w:cs="仿宋"/>
          <w:sz w:val="32"/>
          <w:szCs w:val="32"/>
        </w:rPr>
      </w:pPr>
      <w:r>
        <w:rPr>
          <w:rFonts w:hint="eastAsia" w:ascii="仿宋" w:hAnsi="仿宋" w:eastAsia="仿宋" w:cs="仿宋"/>
          <w:sz w:val="32"/>
          <w:szCs w:val="32"/>
        </w:rPr>
        <w:t>　　附件：三门峡市湖滨区</w:t>
      </w:r>
      <w:r>
        <w:rPr>
          <w:rFonts w:hint="eastAsia" w:ascii="仿宋" w:hAnsi="仿宋" w:eastAsia="仿宋" w:cs="仿宋"/>
          <w:sz w:val="32"/>
          <w:szCs w:val="32"/>
          <w:lang w:eastAsia="zh-CN"/>
        </w:rPr>
        <w:t>审计局2021</w:t>
      </w:r>
      <w:r>
        <w:rPr>
          <w:rFonts w:hint="eastAsia" w:ascii="仿宋" w:hAnsi="仿宋" w:eastAsia="仿宋" w:cs="仿宋"/>
          <w:sz w:val="32"/>
          <w:szCs w:val="32"/>
        </w:rPr>
        <w:t>年度部门预算表</w:t>
      </w:r>
    </w:p>
    <w:p>
      <w:pPr>
        <w:rPr>
          <w:rFonts w:hint="eastAsia" w:ascii="仿宋" w:hAnsi="仿宋" w:eastAsia="仿宋" w:cs="仿宋"/>
          <w:sz w:val="32"/>
          <w:szCs w:val="32"/>
        </w:rPr>
      </w:pPr>
      <w:r>
        <w:rPr>
          <w:rFonts w:hint="eastAsia" w:ascii="仿宋" w:hAnsi="仿宋" w:eastAsia="仿宋" w:cs="仿宋"/>
          <w:sz w:val="32"/>
          <w:szCs w:val="32"/>
        </w:rPr>
        <w:t>　　一、部门收支总体情况表</w:t>
      </w:r>
    </w:p>
    <w:p>
      <w:pPr>
        <w:rPr>
          <w:rFonts w:hint="eastAsia" w:ascii="仿宋" w:hAnsi="仿宋" w:eastAsia="仿宋" w:cs="仿宋"/>
          <w:sz w:val="32"/>
          <w:szCs w:val="32"/>
        </w:rPr>
      </w:pPr>
      <w:r>
        <w:rPr>
          <w:rFonts w:hint="eastAsia" w:ascii="仿宋" w:hAnsi="仿宋" w:eastAsia="仿宋" w:cs="仿宋"/>
          <w:sz w:val="32"/>
          <w:szCs w:val="32"/>
        </w:rPr>
        <w:t>　　二、部门收入总体情况表</w:t>
      </w:r>
    </w:p>
    <w:p>
      <w:pPr>
        <w:rPr>
          <w:rFonts w:hint="eastAsia" w:ascii="仿宋" w:hAnsi="仿宋" w:eastAsia="仿宋" w:cs="仿宋"/>
          <w:sz w:val="32"/>
          <w:szCs w:val="32"/>
        </w:rPr>
      </w:pPr>
      <w:r>
        <w:rPr>
          <w:rFonts w:hint="eastAsia" w:ascii="仿宋" w:hAnsi="仿宋" w:eastAsia="仿宋" w:cs="仿宋"/>
          <w:sz w:val="32"/>
          <w:szCs w:val="32"/>
        </w:rPr>
        <w:t>　　三、部门支出总体情况表</w:t>
      </w:r>
    </w:p>
    <w:p>
      <w:pPr>
        <w:rPr>
          <w:rFonts w:hint="eastAsia" w:ascii="仿宋" w:hAnsi="仿宋" w:eastAsia="仿宋" w:cs="仿宋"/>
          <w:sz w:val="32"/>
          <w:szCs w:val="32"/>
        </w:rPr>
      </w:pPr>
      <w:r>
        <w:rPr>
          <w:rFonts w:hint="eastAsia" w:ascii="仿宋" w:hAnsi="仿宋" w:eastAsia="仿宋" w:cs="仿宋"/>
          <w:sz w:val="32"/>
          <w:szCs w:val="32"/>
        </w:rPr>
        <w:t>　　四、财政拨款收支总体情况表</w:t>
      </w:r>
    </w:p>
    <w:p>
      <w:pPr>
        <w:rPr>
          <w:rFonts w:hint="eastAsia" w:ascii="仿宋" w:hAnsi="仿宋" w:eastAsia="仿宋" w:cs="仿宋"/>
          <w:sz w:val="32"/>
          <w:szCs w:val="32"/>
        </w:rPr>
      </w:pPr>
      <w:r>
        <w:rPr>
          <w:rFonts w:hint="eastAsia" w:ascii="仿宋" w:hAnsi="仿宋" w:eastAsia="仿宋" w:cs="仿宋"/>
          <w:sz w:val="32"/>
          <w:szCs w:val="32"/>
        </w:rPr>
        <w:t>　　五、一般公共预算支出情况表</w:t>
      </w:r>
    </w:p>
    <w:p>
      <w:pPr>
        <w:rPr>
          <w:rFonts w:hint="eastAsia" w:ascii="仿宋" w:hAnsi="仿宋" w:eastAsia="仿宋" w:cs="仿宋"/>
          <w:sz w:val="32"/>
          <w:szCs w:val="32"/>
        </w:rPr>
      </w:pPr>
      <w:r>
        <w:rPr>
          <w:rFonts w:hint="eastAsia" w:ascii="仿宋" w:hAnsi="仿宋" w:eastAsia="仿宋" w:cs="仿宋"/>
          <w:sz w:val="32"/>
          <w:szCs w:val="32"/>
        </w:rPr>
        <w:t>　　六、支出经济分类汇总表</w:t>
      </w:r>
    </w:p>
    <w:p>
      <w:pPr>
        <w:rPr>
          <w:rFonts w:hint="eastAsia" w:ascii="仿宋" w:hAnsi="仿宋" w:eastAsia="仿宋" w:cs="仿宋"/>
          <w:sz w:val="32"/>
          <w:szCs w:val="32"/>
        </w:rPr>
      </w:pPr>
      <w:r>
        <w:rPr>
          <w:rFonts w:hint="eastAsia" w:ascii="仿宋" w:hAnsi="仿宋" w:eastAsia="仿宋" w:cs="仿宋"/>
          <w:sz w:val="32"/>
          <w:szCs w:val="32"/>
        </w:rPr>
        <w:t>　　七、一般公共预算“三公”经费支出情况表</w:t>
      </w:r>
    </w:p>
    <w:p>
      <w:pPr>
        <w:ind w:firstLine="640"/>
        <w:rPr>
          <w:rFonts w:hint="eastAsia" w:ascii="仿宋" w:hAnsi="仿宋" w:eastAsia="仿宋" w:cs="仿宋"/>
          <w:sz w:val="32"/>
          <w:szCs w:val="32"/>
        </w:rPr>
      </w:pPr>
      <w:r>
        <w:rPr>
          <w:rFonts w:hint="eastAsia" w:ascii="仿宋" w:hAnsi="仿宋" w:eastAsia="仿宋" w:cs="仿宋"/>
          <w:sz w:val="32"/>
          <w:szCs w:val="32"/>
        </w:rPr>
        <w:t>八、政府性基金预算支出情况表</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九、国有资本经营收支预算表</w:t>
      </w:r>
    </w:p>
    <w:p>
      <w:pPr>
        <w:ind w:firstLine="64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十、整体绩效表</w:t>
      </w:r>
    </w:p>
    <w:p>
      <w:pPr>
        <w:ind w:firstLine="640"/>
        <w:rPr>
          <w:rFonts w:hint="eastAsia" w:ascii="仿宋" w:hAnsi="仿宋" w:eastAsia="仿宋" w:cs="仿宋"/>
          <w:sz w:val="32"/>
          <w:szCs w:val="32"/>
          <w:lang w:val="en-US" w:eastAsia="zh-CN"/>
        </w:rPr>
        <w:sectPr>
          <w:headerReference r:id="rId5" w:type="first"/>
          <w:footerReference r:id="rId8" w:type="first"/>
          <w:headerReference r:id="rId3" w:type="default"/>
          <w:footerReference r:id="rId6" w:type="default"/>
          <w:headerReference r:id="rId4" w:type="even"/>
          <w:footerReference r:id="rId7" w:type="even"/>
          <w:pgSz w:w="11906" w:h="16838"/>
          <w:pgMar w:top="1588" w:right="1361" w:bottom="1418" w:left="1361" w:header="851" w:footer="992" w:gutter="0"/>
          <w:cols w:space="720" w:num="1"/>
          <w:docGrid w:type="lines" w:linePitch="312" w:charSpace="0"/>
        </w:sectPr>
      </w:pPr>
      <w:r>
        <w:rPr>
          <w:rFonts w:hint="eastAsia" w:ascii="仿宋" w:hAnsi="仿宋" w:eastAsia="仿宋" w:cs="仿宋"/>
          <w:sz w:val="32"/>
          <w:szCs w:val="32"/>
          <w:lang w:val="en-US" w:eastAsia="zh-CN"/>
        </w:rPr>
        <w:t>十一、项目绩效目标汇总表</w:t>
      </w:r>
    </w:p>
    <w:p>
      <w:pPr>
        <w:jc w:val="center"/>
        <w:rPr>
          <w:rFonts w:hint="eastAsia" w:ascii="仿宋" w:hAnsi="仿宋" w:eastAsia="仿宋" w:cs="仿宋"/>
          <w:b/>
          <w:bCs/>
          <w:sz w:val="32"/>
          <w:szCs w:val="32"/>
        </w:rPr>
      </w:pPr>
      <w:r>
        <w:rPr>
          <w:rFonts w:hint="eastAsia" w:ascii="仿宋" w:hAnsi="仿宋" w:eastAsia="仿宋" w:cs="仿宋"/>
          <w:b/>
          <w:bCs/>
          <w:sz w:val="32"/>
          <w:szCs w:val="32"/>
        </w:rPr>
        <w:t>第一部分</w:t>
      </w:r>
    </w:p>
    <w:p>
      <w:pPr>
        <w:jc w:val="center"/>
        <w:rPr>
          <w:rFonts w:hint="eastAsia" w:ascii="仿宋" w:hAnsi="仿宋" w:eastAsia="仿宋" w:cs="仿宋"/>
          <w:b/>
          <w:bCs/>
          <w:sz w:val="32"/>
          <w:szCs w:val="32"/>
        </w:rPr>
      </w:pPr>
      <w:r>
        <w:rPr>
          <w:rFonts w:hint="eastAsia" w:ascii="仿宋" w:hAnsi="仿宋" w:eastAsia="仿宋" w:cs="仿宋"/>
          <w:b/>
          <w:bCs/>
          <w:sz w:val="32"/>
          <w:szCs w:val="32"/>
          <w:lang w:eastAsia="zh-CN"/>
        </w:rPr>
        <w:t>单位</w:t>
      </w:r>
      <w:r>
        <w:rPr>
          <w:rFonts w:hint="eastAsia" w:ascii="仿宋" w:hAnsi="仿宋" w:eastAsia="仿宋" w:cs="仿宋"/>
          <w:b/>
          <w:bCs/>
          <w:sz w:val="32"/>
          <w:szCs w:val="32"/>
        </w:rPr>
        <w:t>概况</w:t>
      </w:r>
    </w:p>
    <w:p>
      <w:pPr>
        <w:numPr>
          <w:ilvl w:val="0"/>
          <w:numId w:val="0"/>
        </w:numPr>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一、</w:t>
      </w:r>
      <w:r>
        <w:rPr>
          <w:rFonts w:hint="eastAsia" w:ascii="仿宋" w:hAnsi="仿宋" w:eastAsia="仿宋" w:cs="仿宋"/>
          <w:b/>
          <w:bCs/>
          <w:sz w:val="32"/>
          <w:szCs w:val="32"/>
        </w:rPr>
        <w:t>部门预算构成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3" w:firstLineChars="200"/>
        <w:textAlignment w:val="auto"/>
        <w:rPr>
          <w:rFonts w:hint="eastAsia" w:ascii="仿宋" w:hAnsi="仿宋" w:eastAsia="仿宋" w:cs="仿宋"/>
          <w:b/>
          <w:bCs/>
          <w:sz w:val="32"/>
          <w:szCs w:val="32"/>
          <w:lang w:eastAsia="zh-CN"/>
        </w:rPr>
      </w:pPr>
      <w:r>
        <w:rPr>
          <w:rFonts w:hint="eastAsia" w:ascii="仿宋" w:hAnsi="仿宋" w:eastAsia="仿宋" w:cs="仿宋"/>
          <w:b/>
          <w:bCs/>
          <w:sz w:val="32"/>
          <w:szCs w:val="32"/>
          <w:lang w:eastAsia="zh-CN"/>
        </w:rPr>
        <w:t>此次预算公开内容包括本级机关预算和未独立核算所属二级部门预算在内的汇总预算。</w:t>
      </w:r>
    </w:p>
    <w:p>
      <w:pPr>
        <w:numPr>
          <w:ilvl w:val="0"/>
          <w:numId w:val="0"/>
        </w:numPr>
        <w:ind w:left="0" w:leftChars="0" w:firstLine="643" w:firstLineChars="200"/>
        <w:rPr>
          <w:rFonts w:hint="eastAsia" w:ascii="仿宋" w:hAnsi="仿宋" w:eastAsia="仿宋" w:cs="仿宋"/>
          <w:b/>
          <w:bCs/>
          <w:sz w:val="32"/>
          <w:szCs w:val="32"/>
        </w:rPr>
      </w:pPr>
      <w:r>
        <w:rPr>
          <w:rFonts w:hint="eastAsia" w:ascii="仿宋" w:hAnsi="仿宋" w:eastAsia="仿宋" w:cs="仿宋"/>
          <w:b/>
          <w:bCs/>
          <w:sz w:val="32"/>
          <w:szCs w:val="32"/>
          <w:lang w:eastAsia="zh-CN"/>
        </w:rPr>
        <w:t>二、机构设置情况</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湖滨区审计局设5个内设机构，分别为：办公室、行政事业股、</w:t>
      </w:r>
      <w:r>
        <w:rPr>
          <w:rFonts w:hint="eastAsia" w:ascii="仿宋" w:hAnsi="仿宋" w:eastAsia="仿宋" w:cs="仿宋"/>
          <w:b w:val="0"/>
          <w:bCs w:val="0"/>
          <w:sz w:val="32"/>
          <w:szCs w:val="32"/>
          <w:lang w:val="en-US" w:eastAsia="zh-CN"/>
        </w:rPr>
        <w:t>财政金融股</w:t>
      </w: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法规股</w:t>
      </w:r>
      <w:r>
        <w:rPr>
          <w:rFonts w:hint="eastAsia" w:ascii="仿宋" w:hAnsi="仿宋" w:eastAsia="仿宋" w:cs="仿宋"/>
          <w:b w:val="0"/>
          <w:bCs w:val="0"/>
          <w:sz w:val="32"/>
          <w:szCs w:val="32"/>
          <w:lang w:eastAsia="zh-CN"/>
        </w:rPr>
        <w:t>、经济责任办公室。</w:t>
      </w:r>
    </w:p>
    <w:p>
      <w:pPr>
        <w:keepNext w:val="0"/>
        <w:keepLines w:val="0"/>
        <w:pageBreakBefore w:val="0"/>
        <w:widowControl w:val="0"/>
        <w:numPr>
          <w:ilvl w:val="0"/>
          <w:numId w:val="0"/>
        </w:numPr>
        <w:kinsoku/>
        <w:wordWrap/>
        <w:overflowPunct/>
        <w:topLinePunct w:val="0"/>
        <w:autoSpaceDE/>
        <w:autoSpaceDN/>
        <w:bidi w:val="0"/>
        <w:adjustRightInd/>
        <w:snapToGrid/>
        <w:ind w:left="0" w:leftChars="0" w:firstLine="640" w:firstLineChars="200"/>
        <w:textAlignment w:val="auto"/>
        <w:rPr>
          <w:rFonts w:hint="eastAsia" w:ascii="仿宋" w:hAnsi="仿宋" w:eastAsia="仿宋" w:cs="仿宋"/>
          <w:b w:val="0"/>
          <w:bCs w:val="0"/>
          <w:sz w:val="32"/>
          <w:szCs w:val="32"/>
          <w:lang w:eastAsia="zh-CN"/>
        </w:rPr>
      </w:pPr>
      <w:r>
        <w:rPr>
          <w:rFonts w:hint="eastAsia" w:ascii="仿宋" w:hAnsi="仿宋" w:eastAsia="仿宋" w:cs="仿宋"/>
          <w:b w:val="0"/>
          <w:bCs w:val="0"/>
          <w:sz w:val="32"/>
          <w:szCs w:val="32"/>
          <w:lang w:eastAsia="zh-CN"/>
        </w:rPr>
        <w:t>我单位共有编制1</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lang w:eastAsia="zh-CN"/>
        </w:rPr>
        <w:t>人，其中：行政编制</w:t>
      </w:r>
      <w:r>
        <w:rPr>
          <w:rFonts w:hint="eastAsia" w:ascii="仿宋" w:hAnsi="仿宋" w:eastAsia="仿宋" w:cs="仿宋"/>
          <w:b w:val="0"/>
          <w:bCs w:val="0"/>
          <w:sz w:val="32"/>
          <w:szCs w:val="32"/>
          <w:lang w:val="en-US" w:eastAsia="zh-CN"/>
        </w:rPr>
        <w:t>6</w:t>
      </w:r>
      <w:r>
        <w:rPr>
          <w:rFonts w:hint="eastAsia" w:ascii="仿宋" w:hAnsi="仿宋" w:eastAsia="仿宋" w:cs="仿宋"/>
          <w:b w:val="0"/>
          <w:bCs w:val="0"/>
          <w:sz w:val="32"/>
          <w:szCs w:val="32"/>
          <w:lang w:eastAsia="zh-CN"/>
        </w:rPr>
        <w:t>人，事业编制</w:t>
      </w:r>
      <w:r>
        <w:rPr>
          <w:rFonts w:hint="eastAsia" w:ascii="仿宋" w:hAnsi="仿宋" w:eastAsia="仿宋" w:cs="仿宋"/>
          <w:b w:val="0"/>
          <w:bCs w:val="0"/>
          <w:sz w:val="32"/>
          <w:szCs w:val="32"/>
          <w:lang w:val="en-US" w:eastAsia="zh-CN"/>
        </w:rPr>
        <w:t>9</w:t>
      </w:r>
      <w:r>
        <w:rPr>
          <w:rFonts w:hint="eastAsia" w:ascii="仿宋" w:hAnsi="仿宋" w:eastAsia="仿宋" w:cs="仿宋"/>
          <w:b w:val="0"/>
          <w:bCs w:val="0"/>
          <w:sz w:val="32"/>
          <w:szCs w:val="32"/>
          <w:lang w:eastAsia="zh-CN"/>
        </w:rPr>
        <w:t>人；在职职工1</w:t>
      </w:r>
      <w:r>
        <w:rPr>
          <w:rFonts w:hint="eastAsia" w:ascii="仿宋" w:hAnsi="仿宋" w:eastAsia="仿宋" w:cs="仿宋"/>
          <w:b w:val="0"/>
          <w:bCs w:val="0"/>
          <w:sz w:val="32"/>
          <w:szCs w:val="32"/>
          <w:lang w:val="en-US" w:eastAsia="zh-CN"/>
        </w:rPr>
        <w:t>5</w:t>
      </w:r>
      <w:r>
        <w:rPr>
          <w:rFonts w:hint="eastAsia" w:ascii="仿宋" w:hAnsi="仿宋" w:eastAsia="仿宋" w:cs="仿宋"/>
          <w:b w:val="0"/>
          <w:bCs w:val="0"/>
          <w:sz w:val="32"/>
          <w:szCs w:val="32"/>
          <w:lang w:eastAsia="zh-CN"/>
        </w:rPr>
        <w:t>人，离退休人员</w:t>
      </w:r>
      <w:r>
        <w:rPr>
          <w:rFonts w:hint="eastAsia" w:ascii="仿宋" w:hAnsi="仿宋" w:eastAsia="仿宋" w:cs="仿宋"/>
          <w:b w:val="0"/>
          <w:bCs w:val="0"/>
          <w:sz w:val="32"/>
          <w:szCs w:val="32"/>
          <w:lang w:val="en-US" w:eastAsia="zh-CN"/>
        </w:rPr>
        <w:t>10</w:t>
      </w:r>
      <w:r>
        <w:rPr>
          <w:rFonts w:hint="eastAsia" w:ascii="仿宋" w:hAnsi="仿宋" w:eastAsia="仿宋" w:cs="仿宋"/>
          <w:b w:val="0"/>
          <w:bCs w:val="0"/>
          <w:sz w:val="32"/>
          <w:szCs w:val="32"/>
          <w:lang w:eastAsia="zh-CN"/>
        </w:rPr>
        <w:t>人。</w:t>
      </w:r>
    </w:p>
    <w:p>
      <w:pPr>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eastAsia" w:ascii="仿宋" w:hAnsi="仿宋" w:eastAsia="仿宋" w:cs="仿宋"/>
          <w:b/>
          <w:bCs/>
          <w:sz w:val="32"/>
          <w:szCs w:val="32"/>
        </w:rPr>
      </w:pPr>
      <w:r>
        <w:rPr>
          <w:rFonts w:hint="eastAsia" w:ascii="仿宋" w:hAnsi="仿宋" w:eastAsia="仿宋" w:cs="仿宋"/>
          <w:b w:val="0"/>
          <w:bCs w:val="0"/>
          <w:sz w:val="32"/>
          <w:szCs w:val="32"/>
          <w:lang w:eastAsia="zh-CN"/>
        </w:rPr>
        <w:t>三、</w:t>
      </w:r>
      <w:r>
        <w:rPr>
          <w:rFonts w:hint="eastAsia" w:ascii="仿宋" w:hAnsi="仿宋" w:eastAsia="仿宋" w:cs="仿宋"/>
          <w:b/>
          <w:bCs/>
          <w:sz w:val="32"/>
          <w:szCs w:val="32"/>
        </w:rPr>
        <w:t>主要职责</w:t>
      </w:r>
    </w:p>
    <w:p>
      <w:pPr>
        <w:snapToGrid w:val="0"/>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1、负责对全区财政收支和法律、法规规定属于审计监督范围的财务收支的真实、合法和效益进行审计监督，维护财政经济秩序，提高财政资金使用效益，促进廉政建设，保障国民经济和社会健康发展。</w:t>
      </w:r>
    </w:p>
    <w:p>
      <w:pPr>
        <w:snapToGrid w:val="0"/>
        <w:spacing w:line="560" w:lineRule="exact"/>
        <w:rPr>
          <w:rFonts w:hint="eastAsia" w:ascii="仿宋" w:hAnsi="仿宋" w:eastAsia="仿宋" w:cs="仿宋"/>
          <w:color w:val="000000"/>
          <w:sz w:val="32"/>
          <w:szCs w:val="32"/>
        </w:rPr>
      </w:pPr>
      <w:r>
        <w:rPr>
          <w:rFonts w:hint="eastAsia" w:ascii="仿宋" w:hAnsi="仿宋" w:eastAsia="仿宋" w:cs="仿宋"/>
          <w:color w:val="000000"/>
          <w:sz w:val="32"/>
          <w:szCs w:val="32"/>
        </w:rPr>
        <w:t xml:space="preserve">    2、对直接审计、专项审计调查和核查社会审计机构相关事项依法进行审计评价，作出审计决定或提出审计建议。对审计报告的结果承担责任，并负有督促被审计单位整改的责任。</w:t>
      </w:r>
    </w:p>
    <w:p>
      <w:pPr>
        <w:snapToGrid w:val="0"/>
        <w:spacing w:line="560" w:lineRule="exact"/>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3、向区政府提交年度区本级预算执行和其他财政收支的审计结果报告。受区政府委托向区人大常委会提交区级预算执行和其他财政收支情况的审计工作报告、审计发现问题的纠正和处理结果报告。向区政府报告其他事项专项审计调查情况及结果。依法向社会公布审计结果。向区政府有关部门通报审计情况和审计结果。</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4、直接审计下列事项，出具审计报告，在法定职权范围内作出审计决定或向有关主管机关提出处理处罚的建议：</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（1）区级预算执行和其他财政收支情况，区直各部门（含直属单位）预算执行、决算和其他财政收支情况。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（2）乡级财政决算和其他财政收支情况，区级财政转移支付资金情况。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（3）使用市、区级财政资金的事业单位和社会团体的财务收支情况。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（4）区级投资和以区级投资为主的建设项目的预算执行和决算情况。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（5）区属国有企业和金融机构、区政府规定的区属国有资本占控股或主导地位的企业和金融机构的资产、负债和损益情况。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（6）区政府管理和其他单位受区政府及其部门委托管理的社会保障基金、社会捐赠资金及其他有关基金、资金的财务收支情况。</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（7）法律、行政法规和地方性法规规定应由区级审计机关审计的其他事项。</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5、按规定对区管科级领导干部及依法属于审计监督对象的其他单位主要负责人实施经济责任审计。</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6、负责实施对财经法律、法规、规章、政策和宏观调控措施执行情况、财政预算管理或国有资产管理使用等与区级财政收支有关的特定事项进行专项审计调查。</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7、依法检查审计决定执行情况，督促纠正和处理审计发现的问题，依法办理被审计单位对审计决定提请行政复议、行政诉讼或区政府裁决的有关事项。协助配合有关部门查处相关重大案件。</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8、指导和监督依法属于审计监督对象的单位的内部审计工作，核查社会审计机构对依法属于审计监督对象的单位出具的相关审计报告。</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9、配合市级审计机关完成实施特定项目的专项审计或审计调查。</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10、指导和推广信息技术在全区审计领域的应用。</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11、加强对经济责任、政府投资建设项目及关系国计民生的资源能源、环境保护和社会保障资金、区属国有资产、财政资金使用效益的审计职责。</w:t>
      </w:r>
    </w:p>
    <w:p>
      <w:pPr>
        <w:spacing w:line="580" w:lineRule="exact"/>
        <w:ind w:firstLine="646"/>
        <w:rPr>
          <w:rFonts w:hint="eastAsia" w:ascii="仿宋" w:hAnsi="仿宋" w:eastAsia="仿宋" w:cs="仿宋"/>
          <w:sz w:val="32"/>
          <w:szCs w:val="32"/>
        </w:rPr>
      </w:pPr>
      <w:r>
        <w:rPr>
          <w:rFonts w:hint="eastAsia" w:ascii="仿宋" w:hAnsi="仿宋" w:eastAsia="仿宋" w:cs="仿宋"/>
          <w:sz w:val="32"/>
          <w:szCs w:val="32"/>
        </w:rPr>
        <w:t>12、不再核查社会审计机构对审计机关审计监督对象以外的单位出具的相关审计报告。</w:t>
      </w:r>
    </w:p>
    <w:p>
      <w:pPr>
        <w:numPr>
          <w:ilvl w:val="0"/>
          <w:numId w:val="0"/>
        </w:numPr>
        <w:ind w:left="640" w:leftChars="0"/>
        <w:jc w:val="both"/>
        <w:rPr>
          <w:rFonts w:hint="eastAsia" w:ascii="仿宋" w:hAnsi="仿宋" w:eastAsia="仿宋" w:cs="仿宋"/>
          <w:sz w:val="32"/>
          <w:szCs w:val="32"/>
        </w:rPr>
      </w:pPr>
      <w:r>
        <w:rPr>
          <w:rFonts w:hint="eastAsia" w:ascii="仿宋" w:hAnsi="仿宋" w:eastAsia="仿宋" w:cs="仿宋"/>
          <w:sz w:val="32"/>
          <w:szCs w:val="32"/>
        </w:rPr>
        <w:t>13、承办区委、区政府交办的其他事项。</w:t>
      </w: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640" w:leftChars="0"/>
        <w:jc w:val="both"/>
        <w:rPr>
          <w:rFonts w:hint="eastAsia" w:ascii="仿宋" w:hAnsi="仿宋" w:eastAsia="仿宋" w:cs="仿宋"/>
          <w:sz w:val="32"/>
          <w:szCs w:val="32"/>
        </w:rPr>
      </w:pPr>
    </w:p>
    <w:p>
      <w:pPr>
        <w:numPr>
          <w:ilvl w:val="0"/>
          <w:numId w:val="0"/>
        </w:numPr>
        <w:ind w:left="0" w:leftChars="0" w:firstLine="0" w:firstLineChars="0"/>
        <w:jc w:val="center"/>
        <w:rPr>
          <w:rFonts w:hint="eastAsia" w:ascii="仿宋" w:hAnsi="仿宋" w:eastAsia="仿宋" w:cs="仿宋"/>
          <w:b/>
          <w:bCs/>
          <w:sz w:val="32"/>
          <w:szCs w:val="32"/>
        </w:rPr>
      </w:pPr>
    </w:p>
    <w:p>
      <w:pPr>
        <w:numPr>
          <w:ilvl w:val="0"/>
          <w:numId w:val="0"/>
        </w:numPr>
        <w:ind w:left="0" w:leftChars="0" w:firstLine="0" w:firstLineChars="0"/>
        <w:jc w:val="center"/>
        <w:rPr>
          <w:rFonts w:hint="eastAsia" w:ascii="仿宋" w:hAnsi="仿宋" w:eastAsia="仿宋" w:cs="仿宋"/>
          <w:b/>
          <w:bCs/>
          <w:sz w:val="32"/>
          <w:szCs w:val="32"/>
        </w:rPr>
      </w:pPr>
    </w:p>
    <w:p>
      <w:pPr>
        <w:numPr>
          <w:ilvl w:val="0"/>
          <w:numId w:val="0"/>
        </w:numPr>
        <w:ind w:left="0" w:leftChars="0" w:firstLine="0" w:firstLineChars="0"/>
        <w:jc w:val="center"/>
        <w:rPr>
          <w:rFonts w:hint="eastAsia" w:ascii="仿宋" w:hAnsi="仿宋" w:eastAsia="仿宋" w:cs="仿宋"/>
          <w:b/>
          <w:bCs/>
          <w:sz w:val="32"/>
          <w:szCs w:val="32"/>
        </w:rPr>
      </w:pPr>
      <w:r>
        <w:rPr>
          <w:rFonts w:hint="eastAsia" w:ascii="仿宋" w:hAnsi="仿宋" w:eastAsia="仿宋" w:cs="仿宋"/>
          <w:b/>
          <w:bCs/>
          <w:sz w:val="32"/>
          <w:szCs w:val="32"/>
        </w:rPr>
        <w:t>第二部分</w:t>
      </w:r>
    </w:p>
    <w:p>
      <w:pPr>
        <w:jc w:val="center"/>
        <w:rPr>
          <w:rFonts w:hint="eastAsia" w:ascii="仿宋" w:hAnsi="仿宋" w:eastAsia="仿宋" w:cs="仿宋"/>
          <w:b/>
          <w:bCs/>
          <w:sz w:val="32"/>
          <w:szCs w:val="32"/>
        </w:rPr>
      </w:pPr>
      <w:r>
        <w:rPr>
          <w:rFonts w:hint="eastAsia" w:ascii="仿宋" w:hAnsi="仿宋" w:eastAsia="仿宋" w:cs="仿宋"/>
          <w:b/>
          <w:bCs/>
          <w:sz w:val="32"/>
          <w:szCs w:val="32"/>
          <w:lang w:eastAsia="zh-CN"/>
        </w:rPr>
        <w:t>2021</w:t>
      </w:r>
      <w:r>
        <w:rPr>
          <w:rFonts w:hint="eastAsia" w:ascii="仿宋" w:hAnsi="仿宋" w:eastAsia="仿宋" w:cs="仿宋"/>
          <w:b/>
          <w:bCs/>
          <w:sz w:val="32"/>
          <w:szCs w:val="32"/>
        </w:rPr>
        <w:t>年度部门预算情况说明</w:t>
      </w:r>
    </w:p>
    <w:p>
      <w:pPr>
        <w:rPr>
          <w:rFonts w:hint="eastAsia" w:ascii="仿宋" w:hAnsi="仿宋" w:eastAsia="仿宋" w:cs="仿宋"/>
          <w:color w:val="auto"/>
          <w:sz w:val="32"/>
          <w:szCs w:val="32"/>
        </w:rPr>
      </w:pPr>
      <w:r>
        <w:rPr>
          <w:rFonts w:hint="eastAsia" w:ascii="仿宋" w:hAnsi="仿宋" w:eastAsia="仿宋" w:cs="仿宋"/>
          <w:sz w:val="32"/>
          <w:szCs w:val="32"/>
        </w:rPr>
        <w:t>　　</w:t>
      </w:r>
      <w:r>
        <w:rPr>
          <w:rFonts w:hint="eastAsia" w:ascii="仿宋" w:hAnsi="仿宋" w:eastAsia="仿宋" w:cs="仿宋"/>
          <w:color w:val="auto"/>
          <w:sz w:val="32"/>
          <w:szCs w:val="32"/>
        </w:rPr>
        <w:t>一、收入支出预算总体情况说明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湖滨区审计局2021</w:t>
      </w:r>
      <w:r>
        <w:rPr>
          <w:rFonts w:hint="eastAsia" w:ascii="仿宋" w:hAnsi="仿宋" w:eastAsia="仿宋" w:cs="仿宋"/>
          <w:color w:val="auto"/>
          <w:sz w:val="32"/>
          <w:szCs w:val="32"/>
        </w:rPr>
        <w:t>年收入总计</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万元，支出总计</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万元，与</w:t>
      </w:r>
      <w:r>
        <w:rPr>
          <w:rFonts w:hint="eastAsia" w:ascii="仿宋" w:hAnsi="仿宋" w:eastAsia="仿宋" w:cs="仿宋"/>
          <w:color w:val="auto"/>
          <w:sz w:val="32"/>
          <w:szCs w:val="32"/>
          <w:lang w:eastAsia="zh-CN"/>
        </w:rPr>
        <w:t>2020</w:t>
      </w:r>
      <w:r>
        <w:rPr>
          <w:rFonts w:hint="eastAsia" w:ascii="仿宋" w:hAnsi="仿宋" w:eastAsia="仿宋" w:cs="仿宋"/>
          <w:color w:val="auto"/>
          <w:sz w:val="32"/>
          <w:szCs w:val="32"/>
        </w:rPr>
        <w:t>年相比，收、支总计各减少</w:t>
      </w:r>
      <w:r>
        <w:rPr>
          <w:rFonts w:hint="eastAsia" w:ascii="仿宋" w:hAnsi="仿宋" w:eastAsia="仿宋" w:cs="仿宋"/>
          <w:color w:val="auto"/>
          <w:sz w:val="32"/>
          <w:szCs w:val="32"/>
          <w:lang w:val="en-US" w:eastAsia="zh-CN"/>
        </w:rPr>
        <w:t>21.33</w:t>
      </w:r>
      <w:r>
        <w:rPr>
          <w:rFonts w:hint="eastAsia" w:ascii="仿宋" w:hAnsi="仿宋" w:eastAsia="仿宋" w:cs="仿宋"/>
          <w:color w:val="auto"/>
          <w:sz w:val="32"/>
          <w:szCs w:val="32"/>
        </w:rPr>
        <w:t>万元，下降</w:t>
      </w:r>
      <w:r>
        <w:rPr>
          <w:rFonts w:hint="eastAsia" w:ascii="仿宋" w:hAnsi="仿宋" w:eastAsia="仿宋" w:cs="仿宋"/>
          <w:color w:val="auto"/>
          <w:sz w:val="32"/>
          <w:szCs w:val="32"/>
          <w:lang w:val="en-US" w:eastAsia="zh-CN"/>
        </w:rPr>
        <w:t>10.92</w:t>
      </w:r>
      <w:r>
        <w:rPr>
          <w:rFonts w:hint="eastAsia" w:ascii="仿宋" w:hAnsi="仿宋" w:eastAsia="仿宋" w:cs="仿宋"/>
          <w:color w:val="auto"/>
          <w:sz w:val="32"/>
          <w:szCs w:val="32"/>
        </w:rPr>
        <w:t>%。主要原因：</w:t>
      </w:r>
      <w:r>
        <w:rPr>
          <w:rFonts w:hint="eastAsia" w:ascii="仿宋" w:hAnsi="仿宋" w:eastAsia="仿宋" w:cs="仿宋"/>
          <w:color w:val="auto"/>
          <w:sz w:val="32"/>
          <w:szCs w:val="32"/>
          <w:lang w:eastAsia="zh-CN"/>
        </w:rPr>
        <w:t>人员调整导致工资福利收支减少</w:t>
      </w:r>
      <w:r>
        <w:rPr>
          <w:rFonts w:hint="eastAsia" w:ascii="仿宋" w:hAnsi="仿宋" w:eastAsia="仿宋" w:cs="仿宋"/>
          <w:color w:val="auto"/>
          <w:sz w:val="32"/>
          <w:szCs w:val="32"/>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二、收入预算总体情况说明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w:t>
      </w: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lang w:eastAsia="zh-CN"/>
        </w:rPr>
        <w:t>2021</w:t>
      </w:r>
      <w:r>
        <w:rPr>
          <w:rFonts w:hint="eastAsia" w:ascii="仿宋" w:hAnsi="仿宋" w:eastAsia="仿宋" w:cs="仿宋"/>
          <w:color w:val="auto"/>
          <w:sz w:val="32"/>
          <w:szCs w:val="32"/>
        </w:rPr>
        <w:t>年收入合计</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万元，全部为一般公共预算。</w:t>
      </w:r>
    </w:p>
    <w:p>
      <w:pPr>
        <w:rPr>
          <w:rFonts w:hint="eastAsia" w:ascii="仿宋" w:hAnsi="仿宋" w:eastAsia="仿宋" w:cs="仿宋"/>
          <w:color w:val="auto"/>
          <w:sz w:val="32"/>
          <w:szCs w:val="32"/>
        </w:rPr>
      </w:pPr>
      <w:r>
        <w:rPr>
          <w:rFonts w:hint="eastAsia" w:ascii="仿宋" w:hAnsi="仿宋" w:eastAsia="仿宋" w:cs="仿宋"/>
          <w:color w:val="auto"/>
          <w:sz w:val="32"/>
          <w:szCs w:val="32"/>
        </w:rPr>
        <w:t>　　三、支出预算总体情况说明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w:t>
      </w: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lang w:eastAsia="zh-CN"/>
        </w:rPr>
        <w:t>2021</w:t>
      </w:r>
      <w:r>
        <w:rPr>
          <w:rFonts w:hint="eastAsia" w:ascii="仿宋" w:hAnsi="仿宋" w:eastAsia="仿宋" w:cs="仿宋"/>
          <w:color w:val="auto"/>
          <w:sz w:val="32"/>
          <w:szCs w:val="32"/>
        </w:rPr>
        <w:t>年支出合计</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万元，其中：基本支出</w:t>
      </w:r>
      <w:r>
        <w:rPr>
          <w:rFonts w:hint="eastAsia" w:ascii="仿宋" w:hAnsi="仿宋" w:eastAsia="仿宋" w:cs="仿宋"/>
          <w:color w:val="auto"/>
          <w:sz w:val="32"/>
          <w:szCs w:val="32"/>
          <w:lang w:val="en-US" w:eastAsia="zh-CN"/>
        </w:rPr>
        <w:t>159.92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91.95</w:t>
      </w:r>
      <w:r>
        <w:rPr>
          <w:rFonts w:hint="eastAsia" w:ascii="仿宋" w:hAnsi="仿宋" w:eastAsia="仿宋" w:cs="仿宋"/>
          <w:color w:val="auto"/>
          <w:sz w:val="32"/>
          <w:szCs w:val="32"/>
        </w:rPr>
        <w:t>%；</w:t>
      </w:r>
      <w:r>
        <w:rPr>
          <w:rFonts w:hint="eastAsia" w:ascii="仿宋" w:hAnsi="仿宋" w:eastAsia="仿宋" w:cs="仿宋"/>
          <w:color w:val="auto"/>
          <w:sz w:val="32"/>
          <w:szCs w:val="32"/>
          <w:lang w:eastAsia="zh-CN"/>
        </w:rPr>
        <w:t>专项</w:t>
      </w:r>
      <w:r>
        <w:rPr>
          <w:rFonts w:hint="eastAsia" w:ascii="仿宋" w:hAnsi="仿宋" w:eastAsia="仿宋" w:cs="仿宋"/>
          <w:color w:val="auto"/>
          <w:sz w:val="32"/>
          <w:szCs w:val="32"/>
        </w:rPr>
        <w:t>支出</w:t>
      </w:r>
      <w:r>
        <w:rPr>
          <w:rFonts w:hint="eastAsia" w:ascii="仿宋" w:hAnsi="仿宋" w:eastAsia="仿宋" w:cs="仿宋"/>
          <w:color w:val="auto"/>
          <w:sz w:val="32"/>
          <w:szCs w:val="32"/>
          <w:lang w:val="en-US" w:eastAsia="zh-CN"/>
        </w:rPr>
        <w:t>14</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8.05</w:t>
      </w:r>
      <w:r>
        <w:rPr>
          <w:rFonts w:hint="eastAsia" w:ascii="仿宋" w:hAnsi="仿宋" w:eastAsia="仿宋" w:cs="仿宋"/>
          <w:color w:val="auto"/>
          <w:sz w:val="32"/>
          <w:szCs w:val="32"/>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四、财政拨款收入支出预算总体情况说明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w:t>
      </w: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lang w:eastAsia="zh-CN"/>
        </w:rPr>
        <w:t>2021</w:t>
      </w:r>
      <w:r>
        <w:rPr>
          <w:rFonts w:hint="eastAsia" w:ascii="仿宋" w:hAnsi="仿宋" w:eastAsia="仿宋" w:cs="仿宋"/>
          <w:color w:val="auto"/>
          <w:sz w:val="32"/>
          <w:szCs w:val="32"/>
        </w:rPr>
        <w:t>年一般公共预算收支预算</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万元。与</w:t>
      </w:r>
      <w:r>
        <w:rPr>
          <w:rFonts w:hint="eastAsia" w:ascii="仿宋" w:hAnsi="仿宋" w:eastAsia="仿宋" w:cs="仿宋"/>
          <w:color w:val="auto"/>
          <w:sz w:val="32"/>
          <w:szCs w:val="32"/>
          <w:lang w:eastAsia="zh-CN"/>
        </w:rPr>
        <w:t>2020</w:t>
      </w:r>
      <w:r>
        <w:rPr>
          <w:rFonts w:hint="eastAsia" w:ascii="仿宋" w:hAnsi="仿宋" w:eastAsia="仿宋" w:cs="仿宋"/>
          <w:color w:val="auto"/>
          <w:sz w:val="32"/>
          <w:szCs w:val="32"/>
        </w:rPr>
        <w:t>年相比，一般公共预算收支预算减少</w:t>
      </w:r>
      <w:r>
        <w:rPr>
          <w:rFonts w:hint="eastAsia" w:ascii="仿宋" w:hAnsi="仿宋" w:eastAsia="仿宋" w:cs="仿宋"/>
          <w:color w:val="auto"/>
          <w:sz w:val="32"/>
          <w:szCs w:val="32"/>
          <w:lang w:val="en-US" w:eastAsia="zh-CN"/>
        </w:rPr>
        <w:t>21.33</w:t>
      </w:r>
      <w:r>
        <w:rPr>
          <w:rFonts w:hint="eastAsia" w:ascii="仿宋" w:hAnsi="仿宋" w:eastAsia="仿宋" w:cs="仿宋"/>
          <w:color w:val="auto"/>
          <w:sz w:val="32"/>
          <w:szCs w:val="32"/>
        </w:rPr>
        <w:t>万元，下降</w:t>
      </w:r>
      <w:r>
        <w:rPr>
          <w:rFonts w:hint="eastAsia" w:ascii="仿宋" w:hAnsi="仿宋" w:eastAsia="仿宋" w:cs="仿宋"/>
          <w:color w:val="auto"/>
          <w:sz w:val="32"/>
          <w:szCs w:val="32"/>
          <w:lang w:val="en-US" w:eastAsia="zh-CN"/>
        </w:rPr>
        <w:t>10.92</w:t>
      </w:r>
      <w:r>
        <w:rPr>
          <w:rFonts w:hint="eastAsia" w:ascii="仿宋" w:hAnsi="仿宋" w:eastAsia="仿宋" w:cs="仿宋"/>
          <w:color w:val="auto"/>
          <w:sz w:val="32"/>
          <w:szCs w:val="32"/>
        </w:rPr>
        <w:t>%。</w:t>
      </w:r>
      <w:r>
        <w:rPr>
          <w:rFonts w:hint="eastAsia" w:ascii="仿宋" w:hAnsi="仿宋" w:eastAsia="仿宋" w:cs="仿宋"/>
          <w:b/>
          <w:bCs/>
          <w:color w:val="auto"/>
          <w:sz w:val="32"/>
          <w:szCs w:val="32"/>
        </w:rPr>
        <w:t>主要原因：</w:t>
      </w:r>
      <w:r>
        <w:rPr>
          <w:rFonts w:hint="eastAsia" w:ascii="仿宋" w:hAnsi="仿宋" w:eastAsia="仿宋" w:cs="仿宋"/>
          <w:color w:val="auto"/>
          <w:sz w:val="32"/>
          <w:szCs w:val="32"/>
          <w:lang w:eastAsia="zh-CN"/>
        </w:rPr>
        <w:t>人员调整导致工资福利收支减少</w:t>
      </w:r>
      <w:r>
        <w:rPr>
          <w:rFonts w:hint="eastAsia" w:ascii="仿宋" w:hAnsi="仿宋" w:eastAsia="仿宋" w:cs="仿宋"/>
          <w:color w:val="auto"/>
          <w:sz w:val="32"/>
          <w:szCs w:val="32"/>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五、一般公共预算支出预算情况说明</w:t>
      </w:r>
    </w:p>
    <w:p>
      <w:pPr>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w:t>
      </w: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lang w:eastAsia="zh-CN"/>
        </w:rPr>
        <w:t>2021</w:t>
      </w:r>
      <w:r>
        <w:rPr>
          <w:rFonts w:hint="eastAsia" w:ascii="仿宋" w:hAnsi="仿宋" w:eastAsia="仿宋" w:cs="仿宋"/>
          <w:color w:val="auto"/>
          <w:sz w:val="32"/>
          <w:szCs w:val="32"/>
        </w:rPr>
        <w:t>年一般公共预算支出年初预算为</w:t>
      </w:r>
      <w:r>
        <w:rPr>
          <w:rFonts w:hint="eastAsia" w:ascii="仿宋" w:hAnsi="仿宋" w:eastAsia="仿宋" w:cs="仿宋"/>
          <w:color w:val="auto"/>
          <w:sz w:val="32"/>
          <w:szCs w:val="32"/>
          <w:lang w:val="en-US" w:eastAsia="zh-CN"/>
        </w:rPr>
        <w:t>173.92</w:t>
      </w:r>
      <w:r>
        <w:rPr>
          <w:rFonts w:hint="eastAsia" w:ascii="仿宋" w:hAnsi="仿宋" w:eastAsia="仿宋" w:cs="仿宋"/>
          <w:color w:val="auto"/>
          <w:sz w:val="32"/>
          <w:szCs w:val="32"/>
        </w:rPr>
        <w:t>万元。主要用于以下方面：一般公共服务支出</w:t>
      </w:r>
      <w:r>
        <w:rPr>
          <w:rFonts w:hint="eastAsia" w:ascii="仿宋" w:hAnsi="仿宋" w:eastAsia="仿宋" w:cs="仿宋"/>
          <w:color w:val="auto"/>
          <w:sz w:val="32"/>
          <w:szCs w:val="32"/>
          <w:lang w:val="en-US" w:eastAsia="zh-CN"/>
        </w:rPr>
        <w:t>127.11</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73.09</w:t>
      </w:r>
      <w:r>
        <w:rPr>
          <w:rFonts w:hint="eastAsia" w:ascii="仿宋" w:hAnsi="仿宋" w:eastAsia="仿宋" w:cs="仿宋"/>
          <w:color w:val="auto"/>
          <w:sz w:val="32"/>
          <w:szCs w:val="32"/>
        </w:rPr>
        <w:t>%；社会保障和就业(类)支出</w:t>
      </w:r>
      <w:r>
        <w:rPr>
          <w:rFonts w:hint="eastAsia" w:ascii="仿宋" w:hAnsi="仿宋" w:eastAsia="仿宋" w:cs="仿宋"/>
          <w:color w:val="auto"/>
          <w:sz w:val="32"/>
          <w:szCs w:val="32"/>
          <w:lang w:val="en-US" w:eastAsia="zh-CN"/>
        </w:rPr>
        <w:t>22.57</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12.98</w:t>
      </w:r>
      <w:r>
        <w:rPr>
          <w:rFonts w:hint="eastAsia" w:ascii="仿宋" w:hAnsi="仿宋" w:eastAsia="仿宋" w:cs="仿宋"/>
          <w:color w:val="auto"/>
          <w:sz w:val="32"/>
          <w:szCs w:val="32"/>
        </w:rPr>
        <w:t>%；医疗卫生(类)支出</w:t>
      </w:r>
      <w:r>
        <w:rPr>
          <w:rFonts w:hint="eastAsia" w:ascii="仿宋" w:hAnsi="仿宋" w:eastAsia="仿宋" w:cs="仿宋"/>
          <w:color w:val="auto"/>
          <w:sz w:val="32"/>
          <w:szCs w:val="32"/>
          <w:lang w:val="en-US" w:eastAsia="zh-CN"/>
        </w:rPr>
        <w:t>12.12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6.97</w:t>
      </w:r>
      <w:r>
        <w:rPr>
          <w:rFonts w:hint="eastAsia" w:ascii="仿宋" w:hAnsi="仿宋" w:eastAsia="仿宋" w:cs="仿宋"/>
          <w:color w:val="auto"/>
          <w:sz w:val="32"/>
          <w:szCs w:val="32"/>
        </w:rPr>
        <w:t>%；住房保障(类)支出</w:t>
      </w:r>
      <w:r>
        <w:rPr>
          <w:rFonts w:hint="eastAsia" w:ascii="仿宋" w:hAnsi="仿宋" w:eastAsia="仿宋" w:cs="仿宋"/>
          <w:color w:val="auto"/>
          <w:sz w:val="32"/>
          <w:szCs w:val="32"/>
          <w:lang w:val="en-US" w:eastAsia="zh-CN"/>
        </w:rPr>
        <w:t>12.12</w:t>
      </w:r>
      <w:r>
        <w:rPr>
          <w:rFonts w:hint="eastAsia" w:ascii="仿宋" w:hAnsi="仿宋" w:eastAsia="仿宋" w:cs="仿宋"/>
          <w:color w:val="auto"/>
          <w:sz w:val="32"/>
          <w:szCs w:val="32"/>
        </w:rPr>
        <w:t>万元，占</w:t>
      </w:r>
      <w:r>
        <w:rPr>
          <w:rFonts w:hint="eastAsia" w:ascii="仿宋" w:hAnsi="仿宋" w:eastAsia="仿宋" w:cs="仿宋"/>
          <w:color w:val="auto"/>
          <w:sz w:val="32"/>
          <w:szCs w:val="32"/>
          <w:lang w:val="en-US" w:eastAsia="zh-CN"/>
        </w:rPr>
        <w:t>6.97</w:t>
      </w:r>
      <w:r>
        <w:rPr>
          <w:rFonts w:hint="eastAsia" w:ascii="仿宋" w:hAnsi="仿宋" w:eastAsia="仿宋" w:cs="仿宋"/>
          <w:color w:val="auto"/>
          <w:sz w:val="32"/>
          <w:szCs w:val="32"/>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六、支出预算经济分类情况说明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按照《财政部关于印发&lt;支出经济分类科目改革方案&gt;的通知》(财预〔</w:t>
      </w:r>
      <w:r>
        <w:rPr>
          <w:rFonts w:hint="eastAsia" w:ascii="仿宋" w:hAnsi="仿宋" w:eastAsia="仿宋" w:cs="仿宋"/>
          <w:color w:val="auto"/>
          <w:sz w:val="32"/>
          <w:szCs w:val="32"/>
          <w:lang w:eastAsia="zh-CN"/>
        </w:rPr>
        <w:t>201</w:t>
      </w:r>
      <w:r>
        <w:rPr>
          <w:rFonts w:hint="eastAsia" w:ascii="仿宋" w:hAnsi="仿宋" w:eastAsia="仿宋" w:cs="仿宋"/>
          <w:color w:val="auto"/>
          <w:sz w:val="32"/>
          <w:szCs w:val="32"/>
          <w:lang w:val="en-US" w:eastAsia="zh-CN"/>
        </w:rPr>
        <w:t>7</w:t>
      </w:r>
      <w:r>
        <w:rPr>
          <w:rFonts w:hint="eastAsia" w:ascii="仿宋" w:hAnsi="仿宋" w:eastAsia="仿宋" w:cs="仿宋"/>
          <w:color w:val="auto"/>
          <w:sz w:val="32"/>
          <w:szCs w:val="32"/>
        </w:rPr>
        <w:t>〕98号)要求，从</w:t>
      </w:r>
      <w:r>
        <w:rPr>
          <w:rFonts w:hint="eastAsia" w:ascii="仿宋" w:hAnsi="仿宋" w:eastAsia="仿宋" w:cs="仿宋"/>
          <w:color w:val="auto"/>
          <w:sz w:val="32"/>
          <w:szCs w:val="32"/>
          <w:lang w:val="en-US" w:eastAsia="zh-CN"/>
        </w:rPr>
        <w:t>2018</w:t>
      </w:r>
      <w:r>
        <w:rPr>
          <w:rFonts w:hint="eastAsia" w:ascii="仿宋" w:hAnsi="仿宋" w:eastAsia="仿宋" w:cs="仿宋"/>
          <w:color w:val="auto"/>
          <w:sz w:val="32"/>
          <w:szCs w:val="32"/>
        </w:rPr>
        <w:t>年起全面实施支出经济分类科目改革，根据政府预算管理和部门预算管理的不同特点，分设部门预算支出经济分类科目和政府预算支出经济分类科目，两套科目之间保持对应关系。为适应改革要求，我</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《支出经济分类汇总表》调整为按两套经济分类科目分别反映不同资金来源的全部预算支出。</w:t>
      </w:r>
    </w:p>
    <w:p>
      <w:pPr>
        <w:rPr>
          <w:rFonts w:hint="eastAsia" w:ascii="仿宋" w:hAnsi="仿宋" w:eastAsia="仿宋" w:cs="仿宋"/>
          <w:color w:val="auto"/>
          <w:sz w:val="32"/>
          <w:szCs w:val="32"/>
        </w:rPr>
      </w:pPr>
      <w:r>
        <w:rPr>
          <w:rFonts w:hint="eastAsia" w:ascii="仿宋" w:hAnsi="仿宋" w:eastAsia="仿宋" w:cs="仿宋"/>
          <w:color w:val="auto"/>
          <w:sz w:val="32"/>
          <w:szCs w:val="32"/>
        </w:rPr>
        <w:t>　　七、政府性基金预算</w:t>
      </w:r>
      <w:r>
        <w:rPr>
          <w:rFonts w:hint="eastAsia" w:ascii="仿宋" w:hAnsi="仿宋" w:eastAsia="仿宋" w:cs="仿宋"/>
          <w:color w:val="auto"/>
          <w:sz w:val="32"/>
          <w:szCs w:val="32"/>
          <w:lang w:eastAsia="zh-CN"/>
        </w:rPr>
        <w:t>收支</w:t>
      </w:r>
      <w:r>
        <w:rPr>
          <w:rFonts w:hint="eastAsia" w:ascii="仿宋" w:hAnsi="仿宋" w:eastAsia="仿宋" w:cs="仿宋"/>
          <w:color w:val="auto"/>
          <w:sz w:val="32"/>
          <w:szCs w:val="32"/>
        </w:rPr>
        <w:t>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w:t>
      </w:r>
      <w:r>
        <w:rPr>
          <w:rFonts w:hint="eastAsia" w:ascii="仿宋" w:hAnsi="仿宋" w:eastAsia="仿宋" w:cs="仿宋"/>
          <w:color w:val="auto"/>
          <w:sz w:val="32"/>
          <w:szCs w:val="32"/>
          <w:highlight w:val="none"/>
        </w:rPr>
        <w:t>我</w:t>
      </w:r>
      <w:r>
        <w:rPr>
          <w:rFonts w:hint="eastAsia" w:ascii="仿宋" w:hAnsi="仿宋" w:eastAsia="仿宋" w:cs="仿宋"/>
          <w:color w:val="auto"/>
          <w:sz w:val="32"/>
          <w:szCs w:val="32"/>
          <w:highlight w:val="none"/>
          <w:lang w:eastAsia="zh-CN"/>
        </w:rPr>
        <w:t>单位2021</w:t>
      </w:r>
      <w:r>
        <w:rPr>
          <w:rFonts w:hint="eastAsia" w:ascii="仿宋" w:hAnsi="仿宋" w:eastAsia="仿宋" w:cs="仿宋"/>
          <w:color w:val="auto"/>
          <w:sz w:val="32"/>
          <w:szCs w:val="32"/>
          <w:highlight w:val="none"/>
        </w:rPr>
        <w:t>年政府性基金预算</w:t>
      </w:r>
      <w:r>
        <w:rPr>
          <w:rFonts w:hint="eastAsia" w:ascii="仿宋" w:hAnsi="仿宋" w:eastAsia="仿宋" w:cs="仿宋"/>
          <w:color w:val="auto"/>
          <w:sz w:val="32"/>
          <w:szCs w:val="32"/>
          <w:highlight w:val="none"/>
          <w:lang w:eastAsia="zh-CN"/>
        </w:rPr>
        <w:t>安排收入</w:t>
      </w:r>
      <w:r>
        <w:rPr>
          <w:rFonts w:hint="eastAsia" w:ascii="仿宋" w:hAnsi="仿宋" w:eastAsia="仿宋" w:cs="仿宋"/>
          <w:color w:val="auto"/>
          <w:sz w:val="32"/>
          <w:szCs w:val="32"/>
          <w:highlight w:val="none"/>
          <w:lang w:val="en-US" w:eastAsia="zh-CN"/>
        </w:rPr>
        <w:t>0万元，</w:t>
      </w:r>
      <w:r>
        <w:rPr>
          <w:rFonts w:hint="eastAsia" w:ascii="仿宋" w:hAnsi="仿宋" w:eastAsia="仿宋" w:cs="仿宋"/>
          <w:color w:val="auto"/>
          <w:sz w:val="32"/>
          <w:szCs w:val="32"/>
          <w:highlight w:val="none"/>
          <w:lang w:eastAsia="zh-CN"/>
        </w:rPr>
        <w:t>支出</w:t>
      </w:r>
      <w:r>
        <w:rPr>
          <w:rFonts w:hint="eastAsia" w:ascii="仿宋" w:hAnsi="仿宋" w:eastAsia="仿宋" w:cs="仿宋"/>
          <w:color w:val="auto"/>
          <w:sz w:val="32"/>
          <w:szCs w:val="32"/>
          <w:highlight w:val="none"/>
          <w:lang w:val="en-US" w:eastAsia="zh-CN"/>
        </w:rPr>
        <w:t>0万元。较上年无变化。</w:t>
      </w:r>
    </w:p>
    <w:p>
      <w:pPr>
        <w:rPr>
          <w:rFonts w:hint="eastAsia" w:ascii="仿宋" w:hAnsi="仿宋" w:eastAsia="仿宋" w:cs="仿宋"/>
          <w:color w:val="auto"/>
          <w:sz w:val="32"/>
          <w:szCs w:val="32"/>
        </w:rPr>
      </w:pPr>
      <w:r>
        <w:rPr>
          <w:rFonts w:hint="eastAsia" w:ascii="仿宋" w:hAnsi="仿宋" w:eastAsia="仿宋" w:cs="仿宋"/>
          <w:color w:val="auto"/>
          <w:sz w:val="32"/>
          <w:szCs w:val="32"/>
        </w:rPr>
        <w:t>　　八、“三公”经费支出预算情况说明</w:t>
      </w:r>
    </w:p>
    <w:p>
      <w:pPr>
        <w:rPr>
          <w:rFonts w:hint="eastAsia" w:ascii="仿宋" w:hAnsi="仿宋" w:eastAsia="仿宋" w:cs="仿宋"/>
          <w:b/>
          <w:bCs/>
          <w:color w:val="auto"/>
          <w:sz w:val="32"/>
          <w:szCs w:val="32"/>
        </w:rPr>
      </w:pPr>
      <w:r>
        <w:rPr>
          <w:rFonts w:hint="eastAsia" w:ascii="仿宋" w:hAnsi="仿宋" w:eastAsia="仿宋" w:cs="仿宋"/>
          <w:color w:val="auto"/>
          <w:sz w:val="32"/>
          <w:szCs w:val="32"/>
        </w:rPr>
        <w:t>　　我</w:t>
      </w:r>
      <w:r>
        <w:rPr>
          <w:rFonts w:hint="eastAsia" w:ascii="仿宋" w:hAnsi="仿宋" w:eastAsia="仿宋" w:cs="仿宋"/>
          <w:color w:val="auto"/>
          <w:sz w:val="32"/>
          <w:szCs w:val="32"/>
          <w:lang w:eastAsia="zh-CN"/>
        </w:rPr>
        <w:t>单位2021</w:t>
      </w:r>
      <w:r>
        <w:rPr>
          <w:rFonts w:hint="eastAsia" w:ascii="仿宋" w:hAnsi="仿宋" w:eastAsia="仿宋" w:cs="仿宋"/>
          <w:color w:val="auto"/>
          <w:sz w:val="32"/>
          <w:szCs w:val="32"/>
        </w:rPr>
        <w:t>年“三公”经费预算为</w:t>
      </w:r>
      <w:r>
        <w:rPr>
          <w:rFonts w:hint="eastAsia" w:ascii="仿宋" w:hAnsi="仿宋" w:eastAsia="仿宋" w:cs="仿宋"/>
          <w:color w:val="auto"/>
          <w:sz w:val="32"/>
          <w:szCs w:val="32"/>
          <w:lang w:val="en-US" w:eastAsia="zh-CN"/>
        </w:rPr>
        <w:t>2</w:t>
      </w:r>
      <w:r>
        <w:rPr>
          <w:rFonts w:hint="eastAsia" w:ascii="仿宋" w:hAnsi="仿宋" w:eastAsia="仿宋" w:cs="仿宋"/>
          <w:color w:val="auto"/>
          <w:sz w:val="32"/>
          <w:szCs w:val="32"/>
        </w:rPr>
        <w:t>万元。</w:t>
      </w:r>
      <w:r>
        <w:rPr>
          <w:rFonts w:hint="eastAsia" w:ascii="仿宋" w:hAnsi="仿宋" w:eastAsia="仿宋" w:cs="仿宋"/>
          <w:b/>
          <w:bCs/>
          <w:color w:val="auto"/>
          <w:sz w:val="32"/>
          <w:szCs w:val="32"/>
          <w:lang w:eastAsia="zh-CN"/>
        </w:rPr>
        <w:t>2021</w:t>
      </w:r>
      <w:r>
        <w:rPr>
          <w:rFonts w:hint="eastAsia" w:ascii="仿宋" w:hAnsi="仿宋" w:eastAsia="仿宋" w:cs="仿宋"/>
          <w:b/>
          <w:bCs/>
          <w:color w:val="auto"/>
          <w:sz w:val="32"/>
          <w:szCs w:val="32"/>
        </w:rPr>
        <w:t>年“三公”经费支出预算数</w:t>
      </w:r>
      <w:r>
        <w:rPr>
          <w:rFonts w:hint="eastAsia" w:ascii="仿宋" w:hAnsi="仿宋" w:eastAsia="仿宋" w:cs="仿宋"/>
          <w:b/>
          <w:bCs/>
          <w:color w:val="auto"/>
          <w:sz w:val="32"/>
          <w:szCs w:val="32"/>
          <w:lang w:eastAsia="zh-CN"/>
        </w:rPr>
        <w:t>与2020</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持平</w:t>
      </w:r>
      <w:r>
        <w:rPr>
          <w:rFonts w:hint="eastAsia" w:ascii="仿宋" w:hAnsi="仿宋" w:eastAsia="仿宋" w:cs="仿宋"/>
          <w:b/>
          <w:bCs/>
          <w:color w:val="auto"/>
          <w:sz w:val="32"/>
          <w:szCs w:val="32"/>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具体支出情况如下：</w:t>
      </w:r>
    </w:p>
    <w:p>
      <w:pPr>
        <w:ind w:firstLine="1280" w:firstLineChars="400"/>
        <w:rPr>
          <w:rFonts w:hint="eastAsia" w:ascii="仿宋" w:hAnsi="仿宋" w:eastAsia="仿宋" w:cs="仿宋"/>
          <w:b/>
          <w:bCs/>
          <w:color w:val="auto"/>
          <w:sz w:val="32"/>
          <w:szCs w:val="32"/>
          <w:lang w:eastAsia="zh-CN"/>
        </w:rPr>
      </w:pPr>
      <w:r>
        <w:rPr>
          <w:rFonts w:hint="eastAsia" w:ascii="仿宋" w:hAnsi="仿宋" w:eastAsia="仿宋" w:cs="仿宋"/>
          <w:color w:val="auto"/>
          <w:sz w:val="32"/>
          <w:szCs w:val="32"/>
        </w:rPr>
        <w:t>(一)因公出国(境)费</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万元</w:t>
      </w:r>
      <w:r>
        <w:rPr>
          <w:rFonts w:hint="eastAsia" w:ascii="仿宋" w:hAnsi="仿宋" w:eastAsia="仿宋" w:cs="仿宋"/>
          <w:sz w:val="32"/>
          <w:szCs w:val="32"/>
        </w:rPr>
        <w:t>，主要用于单位工作人员公务出国(境)的住宿费、旅费、伙食补助费、杂费、培训费等支出。</w:t>
      </w:r>
      <w:r>
        <w:rPr>
          <w:rFonts w:hint="eastAsia" w:ascii="仿宋" w:hAnsi="仿宋" w:eastAsia="仿宋" w:cs="仿宋"/>
          <w:b/>
          <w:bCs/>
          <w:sz w:val="32"/>
          <w:szCs w:val="32"/>
        </w:rPr>
        <w:t>预算数</w:t>
      </w:r>
      <w:r>
        <w:rPr>
          <w:rFonts w:hint="eastAsia" w:ascii="仿宋" w:hAnsi="仿宋" w:eastAsia="仿宋" w:cs="仿宋"/>
          <w:b/>
          <w:bCs/>
          <w:sz w:val="32"/>
          <w:szCs w:val="32"/>
          <w:lang w:eastAsia="zh-CN"/>
        </w:rPr>
        <w:t>较2020</w:t>
      </w:r>
      <w:r>
        <w:rPr>
          <w:rFonts w:hint="eastAsia" w:ascii="仿宋" w:hAnsi="仿宋" w:eastAsia="仿宋" w:cs="仿宋"/>
          <w:b/>
          <w:bCs/>
          <w:sz w:val="32"/>
          <w:szCs w:val="32"/>
        </w:rPr>
        <w:t>年</w:t>
      </w:r>
      <w:r>
        <w:rPr>
          <w:rFonts w:hint="eastAsia" w:ascii="仿宋" w:hAnsi="仿宋" w:eastAsia="仿宋" w:cs="仿宋"/>
          <w:b/>
          <w:bCs/>
          <w:sz w:val="32"/>
          <w:szCs w:val="32"/>
          <w:lang w:val="en-US" w:eastAsia="zh-CN"/>
        </w:rPr>
        <w:t>持平</w:t>
      </w:r>
      <w:r>
        <w:rPr>
          <w:rFonts w:hint="eastAsia" w:ascii="仿宋" w:hAnsi="仿宋" w:eastAsia="仿宋" w:cs="仿宋"/>
          <w:b/>
          <w:bCs/>
          <w:sz w:val="32"/>
          <w:szCs w:val="32"/>
        </w:rPr>
        <w:t>。</w:t>
      </w:r>
      <w:r>
        <w:rPr>
          <w:rFonts w:hint="eastAsia" w:ascii="仿宋" w:hAnsi="仿宋" w:eastAsia="仿宋" w:cs="仿宋"/>
          <w:b/>
          <w:bCs/>
          <w:sz w:val="32"/>
          <w:szCs w:val="32"/>
          <w:lang w:eastAsia="zh-CN"/>
        </w:rPr>
        <w:t>主要原因是：</w:t>
      </w:r>
      <w:r>
        <w:rPr>
          <w:rFonts w:hint="eastAsia" w:ascii="仿宋" w:hAnsi="仿宋" w:eastAsia="仿宋" w:cs="仿宋"/>
          <w:b/>
          <w:bCs/>
          <w:sz w:val="32"/>
          <w:szCs w:val="32"/>
          <w:lang w:val="en-US" w:eastAsia="zh-CN"/>
        </w:rPr>
        <w:t>我单位无此项业务</w:t>
      </w:r>
      <w:r>
        <w:rPr>
          <w:rFonts w:hint="eastAsia" w:ascii="仿宋" w:hAnsi="仿宋" w:eastAsia="仿宋" w:cs="仿宋"/>
          <w:b/>
          <w:bCs/>
          <w:color w:val="auto"/>
          <w:sz w:val="32"/>
          <w:szCs w:val="32"/>
          <w:lang w:val="en-US" w:eastAsia="zh-CN"/>
        </w:rPr>
        <w:t>。</w:t>
      </w:r>
    </w:p>
    <w:p>
      <w:pPr>
        <w:ind w:firstLine="640"/>
        <w:rPr>
          <w:rFonts w:hint="eastAsia" w:ascii="仿宋" w:hAnsi="仿宋" w:eastAsia="仿宋" w:cs="仿宋"/>
          <w:b/>
          <w:bCs/>
          <w:color w:val="auto"/>
          <w:sz w:val="32"/>
          <w:szCs w:val="32"/>
        </w:rPr>
      </w:pPr>
      <w:r>
        <w:rPr>
          <w:rFonts w:hint="eastAsia" w:ascii="仿宋" w:hAnsi="仿宋" w:eastAsia="仿宋" w:cs="仿宋"/>
          <w:color w:val="auto"/>
          <w:sz w:val="32"/>
          <w:szCs w:val="32"/>
        </w:rPr>
        <w:t>　　(二)公务用车购置及运行费</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万元，其中，</w:t>
      </w:r>
      <w:r>
        <w:rPr>
          <w:rFonts w:hint="eastAsia" w:ascii="仿宋" w:hAnsi="仿宋" w:eastAsia="仿宋" w:cs="仿宋"/>
          <w:b/>
          <w:bCs/>
          <w:color w:val="auto"/>
          <w:sz w:val="32"/>
          <w:szCs w:val="32"/>
        </w:rPr>
        <w:t>公务用车购置费</w:t>
      </w:r>
      <w:r>
        <w:rPr>
          <w:rFonts w:hint="eastAsia" w:ascii="仿宋" w:hAnsi="仿宋" w:eastAsia="仿宋" w:cs="仿宋"/>
          <w:b/>
          <w:bCs/>
          <w:color w:val="auto"/>
          <w:sz w:val="32"/>
          <w:szCs w:val="32"/>
          <w:lang w:val="en-US" w:eastAsia="zh-CN"/>
        </w:rPr>
        <w:t>0</w:t>
      </w:r>
      <w:r>
        <w:rPr>
          <w:rFonts w:hint="eastAsia" w:ascii="仿宋" w:hAnsi="仿宋" w:eastAsia="仿宋" w:cs="仿宋"/>
          <w:b/>
          <w:bCs/>
          <w:color w:val="auto"/>
          <w:sz w:val="32"/>
          <w:szCs w:val="32"/>
        </w:rPr>
        <w:t>元；公务用车运行维护费</w:t>
      </w:r>
      <w:r>
        <w:rPr>
          <w:rFonts w:hint="eastAsia" w:ascii="仿宋" w:hAnsi="仿宋" w:eastAsia="仿宋" w:cs="仿宋"/>
          <w:b/>
          <w:bCs/>
          <w:color w:val="auto"/>
          <w:sz w:val="32"/>
          <w:szCs w:val="32"/>
          <w:lang w:val="en-US" w:eastAsia="zh-CN"/>
        </w:rPr>
        <w:t>1</w:t>
      </w:r>
      <w:r>
        <w:rPr>
          <w:rFonts w:hint="eastAsia" w:ascii="仿宋" w:hAnsi="仿宋" w:eastAsia="仿宋" w:cs="仿宋"/>
          <w:b/>
          <w:bCs/>
          <w:color w:val="auto"/>
          <w:sz w:val="32"/>
          <w:szCs w:val="32"/>
        </w:rPr>
        <w:t>万元，</w:t>
      </w:r>
      <w:r>
        <w:rPr>
          <w:rFonts w:hint="eastAsia" w:ascii="仿宋" w:hAnsi="仿宋" w:eastAsia="仿宋" w:cs="仿宋"/>
          <w:color w:val="auto"/>
          <w:sz w:val="32"/>
          <w:szCs w:val="32"/>
        </w:rPr>
        <w:t>主要用于开展工作所需公务用车的燃料费、维修费、过路过桥费、保险费、安全奖励费用等支出。公务用车购置费预算数和公务用车运行维护费</w:t>
      </w:r>
      <w:r>
        <w:rPr>
          <w:rFonts w:hint="eastAsia" w:ascii="仿宋" w:hAnsi="仿宋" w:eastAsia="仿宋" w:cs="仿宋"/>
          <w:color w:val="auto"/>
          <w:sz w:val="32"/>
          <w:szCs w:val="32"/>
          <w:lang w:eastAsia="zh-CN"/>
        </w:rPr>
        <w:t>。</w:t>
      </w:r>
      <w:r>
        <w:rPr>
          <w:rFonts w:hint="eastAsia" w:ascii="仿宋" w:hAnsi="仿宋" w:eastAsia="仿宋" w:cs="仿宋"/>
          <w:b/>
          <w:bCs/>
          <w:color w:val="auto"/>
          <w:sz w:val="32"/>
          <w:szCs w:val="32"/>
        </w:rPr>
        <w:t>预算数</w:t>
      </w:r>
      <w:r>
        <w:rPr>
          <w:rFonts w:hint="eastAsia" w:ascii="仿宋" w:hAnsi="仿宋" w:eastAsia="仿宋" w:cs="仿宋"/>
          <w:b/>
          <w:bCs/>
          <w:color w:val="auto"/>
          <w:sz w:val="32"/>
          <w:szCs w:val="32"/>
          <w:lang w:eastAsia="zh-CN"/>
        </w:rPr>
        <w:t>与2020</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持平，</w:t>
      </w:r>
      <w:r>
        <w:rPr>
          <w:rFonts w:hint="eastAsia" w:ascii="仿宋" w:hAnsi="仿宋" w:eastAsia="仿宋" w:cs="仿宋"/>
          <w:b/>
          <w:bCs/>
          <w:sz w:val="32"/>
          <w:szCs w:val="32"/>
          <w:lang w:val="en-US" w:eastAsia="zh-CN"/>
        </w:rPr>
        <w:t>主要原因是：我单位严格按照八项规定的要求，严格控制公务用车购置及运行费。</w:t>
      </w:r>
    </w:p>
    <w:p>
      <w:pPr>
        <w:ind w:firstLine="640"/>
        <w:rPr>
          <w:rFonts w:hint="eastAsia" w:ascii="仿宋" w:hAnsi="仿宋" w:eastAsia="仿宋" w:cs="仿宋"/>
          <w:b/>
          <w:bCs/>
          <w:color w:val="auto"/>
          <w:sz w:val="32"/>
          <w:szCs w:val="32"/>
          <w:lang w:eastAsia="zh-CN"/>
        </w:rPr>
      </w:pPr>
      <w:r>
        <w:rPr>
          <w:rFonts w:hint="eastAsia" w:ascii="仿宋" w:hAnsi="仿宋" w:eastAsia="仿宋" w:cs="仿宋"/>
          <w:color w:val="auto"/>
          <w:sz w:val="32"/>
          <w:szCs w:val="32"/>
        </w:rPr>
        <w:t>　　(三)公务接待费</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万元，主要用于按规定开支的各类公务接待(含外宾接待)支出。</w:t>
      </w:r>
      <w:r>
        <w:rPr>
          <w:rFonts w:hint="eastAsia" w:ascii="仿宋" w:hAnsi="仿宋" w:eastAsia="仿宋" w:cs="仿宋"/>
          <w:b/>
          <w:bCs/>
          <w:color w:val="auto"/>
          <w:sz w:val="32"/>
          <w:szCs w:val="32"/>
        </w:rPr>
        <w:t>预算数</w:t>
      </w:r>
      <w:r>
        <w:rPr>
          <w:rFonts w:hint="eastAsia" w:ascii="仿宋" w:hAnsi="仿宋" w:eastAsia="仿宋" w:cs="仿宋"/>
          <w:b/>
          <w:bCs/>
          <w:color w:val="auto"/>
          <w:sz w:val="32"/>
          <w:szCs w:val="32"/>
          <w:lang w:eastAsia="zh-CN"/>
        </w:rPr>
        <w:t>与2020</w:t>
      </w:r>
      <w:r>
        <w:rPr>
          <w:rFonts w:hint="eastAsia" w:ascii="仿宋" w:hAnsi="仿宋" w:eastAsia="仿宋" w:cs="仿宋"/>
          <w:b/>
          <w:bCs/>
          <w:color w:val="auto"/>
          <w:sz w:val="32"/>
          <w:szCs w:val="32"/>
        </w:rPr>
        <w:t>年</w:t>
      </w:r>
      <w:r>
        <w:rPr>
          <w:rFonts w:hint="eastAsia" w:ascii="仿宋" w:hAnsi="仿宋" w:eastAsia="仿宋" w:cs="仿宋"/>
          <w:b/>
          <w:bCs/>
          <w:color w:val="auto"/>
          <w:sz w:val="32"/>
          <w:szCs w:val="32"/>
          <w:lang w:val="en-US" w:eastAsia="zh-CN"/>
        </w:rPr>
        <w:t>持平，</w:t>
      </w:r>
      <w:r>
        <w:rPr>
          <w:rFonts w:hint="eastAsia" w:ascii="仿宋" w:hAnsi="仿宋" w:eastAsia="仿宋" w:cs="仿宋"/>
          <w:b/>
          <w:bCs/>
          <w:sz w:val="32"/>
          <w:szCs w:val="32"/>
          <w:lang w:val="en-US" w:eastAsia="zh-CN"/>
        </w:rPr>
        <w:t>主要原因是：我单位严格按照八项规定的要求，规范公务接待制度，公务接待严格按照有关规定执行</w:t>
      </w:r>
      <w:r>
        <w:rPr>
          <w:rFonts w:hint="eastAsia" w:ascii="仿宋" w:hAnsi="仿宋" w:eastAsia="仿宋" w:cs="仿宋"/>
          <w:b/>
          <w:bCs/>
          <w:color w:val="auto"/>
          <w:sz w:val="32"/>
          <w:szCs w:val="32"/>
          <w:lang w:val="en-US" w:eastAsia="zh-CN"/>
        </w:rPr>
        <w:t>。</w:t>
      </w:r>
    </w:p>
    <w:p>
      <w:pPr>
        <w:rPr>
          <w:rFonts w:hint="eastAsia" w:ascii="仿宋" w:hAnsi="仿宋" w:eastAsia="仿宋" w:cs="仿宋"/>
          <w:color w:val="auto"/>
          <w:sz w:val="32"/>
          <w:szCs w:val="32"/>
        </w:rPr>
      </w:pPr>
      <w:r>
        <w:rPr>
          <w:rFonts w:hint="eastAsia" w:ascii="仿宋" w:hAnsi="仿宋" w:eastAsia="仿宋" w:cs="仿宋"/>
          <w:color w:val="auto"/>
          <w:sz w:val="32"/>
          <w:szCs w:val="32"/>
        </w:rPr>
        <w:t>　　九、其他重要事项的情况说明</w:t>
      </w:r>
    </w:p>
    <w:p>
      <w:pPr>
        <w:rPr>
          <w:rFonts w:hint="eastAsia" w:ascii="仿宋" w:hAnsi="仿宋" w:eastAsia="仿宋" w:cs="仿宋"/>
          <w:color w:val="auto"/>
          <w:sz w:val="32"/>
          <w:szCs w:val="32"/>
        </w:rPr>
      </w:pPr>
      <w:r>
        <w:rPr>
          <w:rFonts w:hint="eastAsia" w:ascii="仿宋" w:hAnsi="仿宋" w:eastAsia="仿宋" w:cs="仿宋"/>
          <w:color w:val="auto"/>
          <w:sz w:val="32"/>
          <w:szCs w:val="32"/>
        </w:rPr>
        <w:t>　　(一)机关运行经费支出情况</w:t>
      </w:r>
    </w:p>
    <w:p>
      <w:pPr>
        <w:rPr>
          <w:rFonts w:hint="eastAsia" w:ascii="仿宋" w:hAnsi="仿宋" w:eastAsia="仿宋" w:cs="仿宋"/>
          <w:color w:val="auto"/>
          <w:sz w:val="32"/>
          <w:szCs w:val="32"/>
          <w:lang w:eastAsia="zh-CN"/>
        </w:rPr>
      </w:pPr>
      <w:r>
        <w:rPr>
          <w:rFonts w:hint="eastAsia" w:ascii="仿宋" w:hAnsi="仿宋" w:eastAsia="仿宋" w:cs="仿宋"/>
          <w:color w:val="auto"/>
          <w:sz w:val="32"/>
          <w:szCs w:val="32"/>
        </w:rPr>
        <w:t>　　</w:t>
      </w: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lang w:eastAsia="zh-CN"/>
        </w:rPr>
        <w:t>2021</w:t>
      </w:r>
      <w:r>
        <w:rPr>
          <w:rFonts w:hint="eastAsia" w:ascii="仿宋" w:hAnsi="仿宋" w:eastAsia="仿宋" w:cs="仿宋"/>
          <w:color w:val="auto"/>
          <w:sz w:val="32"/>
          <w:szCs w:val="32"/>
        </w:rPr>
        <w:t>年机关运行经费支出预算</w:t>
      </w:r>
      <w:r>
        <w:rPr>
          <w:rFonts w:hint="eastAsia" w:ascii="仿宋" w:hAnsi="仿宋" w:eastAsia="仿宋" w:cs="仿宋"/>
          <w:color w:val="auto"/>
          <w:sz w:val="32"/>
          <w:szCs w:val="32"/>
          <w:lang w:val="en-US" w:eastAsia="zh-CN"/>
        </w:rPr>
        <w:t>13.35</w:t>
      </w:r>
      <w:r>
        <w:rPr>
          <w:rFonts w:hint="eastAsia" w:ascii="仿宋" w:hAnsi="仿宋" w:eastAsia="仿宋" w:cs="仿宋"/>
          <w:color w:val="auto"/>
          <w:sz w:val="32"/>
          <w:szCs w:val="32"/>
        </w:rPr>
        <w:t>万元，主要保障机构正常运转及正常履职需要。</w:t>
      </w:r>
    </w:p>
    <w:p>
      <w:pPr>
        <w:rPr>
          <w:rFonts w:hint="eastAsia" w:ascii="仿宋" w:hAnsi="仿宋" w:eastAsia="仿宋" w:cs="仿宋"/>
          <w:color w:val="auto"/>
          <w:sz w:val="32"/>
          <w:szCs w:val="32"/>
        </w:rPr>
      </w:pPr>
      <w:r>
        <w:rPr>
          <w:rFonts w:hint="eastAsia" w:ascii="仿宋" w:hAnsi="仿宋" w:eastAsia="仿宋" w:cs="仿宋"/>
          <w:color w:val="auto"/>
          <w:sz w:val="32"/>
          <w:szCs w:val="32"/>
        </w:rPr>
        <w:t>　　(二)政府采购支出情况</w:t>
      </w:r>
    </w:p>
    <w:p>
      <w:pPr>
        <w:ind w:firstLine="640"/>
        <w:rPr>
          <w:rFonts w:hint="default" w:ascii="仿宋" w:hAnsi="仿宋" w:eastAsia="仿宋" w:cs="仿宋"/>
          <w:color w:val="auto"/>
          <w:sz w:val="32"/>
          <w:szCs w:val="32"/>
          <w:lang w:val="en-US" w:eastAsia="zh-CN"/>
        </w:rPr>
      </w:pPr>
      <w:r>
        <w:rPr>
          <w:rFonts w:hint="eastAsia" w:ascii="仿宋" w:hAnsi="仿宋" w:eastAsia="仿宋" w:cs="仿宋"/>
          <w:color w:val="auto"/>
          <w:sz w:val="32"/>
          <w:szCs w:val="32"/>
          <w:lang w:val="en-US" w:eastAsia="zh-CN"/>
        </w:rPr>
        <w:t>湖滨区审计局</w:t>
      </w:r>
      <w:r>
        <w:rPr>
          <w:rFonts w:hint="eastAsia" w:ascii="仿宋" w:hAnsi="仿宋" w:eastAsia="仿宋" w:cs="仿宋"/>
          <w:color w:val="auto"/>
          <w:sz w:val="32"/>
          <w:szCs w:val="32"/>
        </w:rPr>
        <w:t>政府采购预算</w:t>
      </w:r>
      <w:r>
        <w:rPr>
          <w:rFonts w:hint="eastAsia" w:ascii="仿宋" w:hAnsi="仿宋" w:eastAsia="仿宋" w:cs="仿宋"/>
          <w:color w:val="auto"/>
          <w:sz w:val="32"/>
          <w:szCs w:val="32"/>
          <w:lang w:eastAsia="zh-CN"/>
        </w:rPr>
        <w:t>安排</w:t>
      </w:r>
      <w:r>
        <w:rPr>
          <w:rFonts w:hint="eastAsia" w:ascii="仿宋" w:hAnsi="仿宋" w:eastAsia="仿宋" w:cs="仿宋"/>
          <w:color w:val="auto"/>
          <w:sz w:val="32"/>
          <w:szCs w:val="32"/>
          <w:lang w:val="en-US" w:eastAsia="zh-CN"/>
        </w:rPr>
        <w:t>16万元。其中：政府采购货物预算1万</w:t>
      </w:r>
      <w:r>
        <w:rPr>
          <w:rFonts w:hint="default" w:ascii="仿宋" w:hAnsi="仿宋" w:eastAsia="仿宋" w:cs="仿宋"/>
          <w:color w:val="auto"/>
          <w:sz w:val="32"/>
          <w:szCs w:val="32"/>
          <w:lang w:val="en-US" w:eastAsia="zh-CN"/>
        </w:rPr>
        <w:t>元，政府采购工程预算</w:t>
      </w:r>
      <w:r>
        <w:rPr>
          <w:rFonts w:hint="eastAsia" w:ascii="仿宋" w:hAnsi="仿宋" w:eastAsia="仿宋" w:cs="仿宋"/>
          <w:color w:val="auto"/>
          <w:sz w:val="32"/>
          <w:szCs w:val="32"/>
          <w:lang w:val="en-US" w:eastAsia="zh-CN"/>
        </w:rPr>
        <w:t>0万</w:t>
      </w:r>
      <w:r>
        <w:rPr>
          <w:rFonts w:hint="default" w:ascii="仿宋" w:hAnsi="仿宋" w:eastAsia="仿宋" w:cs="仿宋"/>
          <w:color w:val="auto"/>
          <w:sz w:val="32"/>
          <w:szCs w:val="32"/>
          <w:lang w:val="en-US" w:eastAsia="zh-CN"/>
        </w:rPr>
        <w:t>元，政府采购服务预算</w:t>
      </w:r>
      <w:r>
        <w:rPr>
          <w:rFonts w:hint="eastAsia" w:ascii="仿宋" w:hAnsi="仿宋" w:eastAsia="仿宋" w:cs="仿宋"/>
          <w:color w:val="auto"/>
          <w:sz w:val="32"/>
          <w:szCs w:val="32"/>
          <w:lang w:val="en-US" w:eastAsia="zh-CN"/>
        </w:rPr>
        <w:t>15万</w:t>
      </w:r>
      <w:r>
        <w:rPr>
          <w:rFonts w:hint="default" w:ascii="仿宋" w:hAnsi="仿宋" w:eastAsia="仿宋" w:cs="仿宋"/>
          <w:color w:val="auto"/>
          <w:sz w:val="32"/>
          <w:szCs w:val="32"/>
          <w:lang w:val="en-US" w:eastAsia="zh-CN"/>
        </w:rPr>
        <w:t>元。</w:t>
      </w:r>
    </w:p>
    <w:p>
      <w:pPr>
        <w:ind w:firstLine="640"/>
        <w:rPr>
          <w:rFonts w:hint="eastAsia" w:ascii="仿宋" w:hAnsi="仿宋" w:eastAsia="仿宋" w:cs="仿宋"/>
          <w:color w:val="auto"/>
          <w:sz w:val="32"/>
          <w:szCs w:val="32"/>
        </w:rPr>
      </w:pPr>
      <w:r>
        <w:rPr>
          <w:rFonts w:hint="eastAsia" w:ascii="仿宋" w:hAnsi="仿宋" w:eastAsia="仿宋" w:cs="仿宋"/>
          <w:color w:val="auto"/>
          <w:sz w:val="32"/>
          <w:szCs w:val="32"/>
        </w:rPr>
        <w:t>(三)关于预算绩效管理工作开展情况说明</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highlight w:val="none"/>
          <w:lang w:eastAsia="zh-CN"/>
        </w:rPr>
      </w:pPr>
      <w:r>
        <w:rPr>
          <w:rFonts w:hint="eastAsia" w:ascii="仿宋" w:hAnsi="仿宋" w:eastAsia="仿宋" w:cs="仿宋"/>
          <w:sz w:val="32"/>
          <w:szCs w:val="32"/>
          <w:highlight w:val="none"/>
        </w:rPr>
        <w:t>我</w:t>
      </w:r>
      <w:r>
        <w:rPr>
          <w:rFonts w:hint="eastAsia" w:ascii="仿宋" w:hAnsi="仿宋" w:eastAsia="仿宋" w:cs="仿宋"/>
          <w:sz w:val="32"/>
          <w:szCs w:val="32"/>
          <w:highlight w:val="none"/>
          <w:lang w:eastAsia="zh-CN"/>
        </w:rPr>
        <w:t>单位2021年预算项目均按要求编制了绩效目标，从项目产出、项目效益、满意度等方面设置了绩效指标，综合反映项目预期完成的数量、实效、质量，预期达到的社会经济效益、可持续影响以及服务对象满意度等情况</w:t>
      </w:r>
      <w:r>
        <w:rPr>
          <w:rFonts w:hint="eastAsia" w:ascii="仿宋" w:hAnsi="仿宋" w:eastAsia="仿宋" w:cs="仿宋"/>
          <w:sz w:val="32"/>
          <w:szCs w:val="32"/>
        </w:rPr>
        <w:t>。</w:t>
      </w:r>
    </w:p>
    <w:p>
      <w:pPr>
        <w:ind w:firstLine="650"/>
        <w:rPr>
          <w:rFonts w:hint="eastAsia" w:ascii="仿宋" w:hAnsi="仿宋" w:eastAsia="仿宋" w:cs="仿宋"/>
          <w:color w:val="auto"/>
          <w:sz w:val="32"/>
          <w:szCs w:val="32"/>
        </w:rPr>
      </w:pPr>
      <w:r>
        <w:rPr>
          <w:rFonts w:hint="eastAsia" w:ascii="仿宋" w:hAnsi="仿宋" w:eastAsia="仿宋" w:cs="仿宋"/>
          <w:color w:val="auto"/>
          <w:sz w:val="32"/>
          <w:szCs w:val="32"/>
        </w:rPr>
        <w:t>(四)国有资产占用情况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2020</w:t>
      </w:r>
      <w:r>
        <w:rPr>
          <w:rFonts w:hint="eastAsia" w:ascii="仿宋" w:hAnsi="仿宋" w:eastAsia="仿宋" w:cs="仿宋"/>
          <w:color w:val="auto"/>
          <w:sz w:val="32"/>
          <w:szCs w:val="32"/>
        </w:rPr>
        <w:t>年期末，我</w:t>
      </w:r>
      <w:r>
        <w:rPr>
          <w:rFonts w:hint="eastAsia" w:ascii="仿宋" w:hAnsi="仿宋" w:eastAsia="仿宋" w:cs="仿宋"/>
          <w:color w:val="auto"/>
          <w:sz w:val="32"/>
          <w:szCs w:val="32"/>
          <w:lang w:eastAsia="zh-CN"/>
        </w:rPr>
        <w:t>单位</w:t>
      </w:r>
      <w:r>
        <w:rPr>
          <w:rFonts w:hint="eastAsia" w:ascii="仿宋" w:hAnsi="仿宋" w:eastAsia="仿宋" w:cs="仿宋"/>
          <w:color w:val="auto"/>
          <w:sz w:val="32"/>
          <w:szCs w:val="32"/>
        </w:rPr>
        <w:t>共有车辆</w:t>
      </w:r>
      <w:r>
        <w:rPr>
          <w:rFonts w:hint="eastAsia" w:ascii="仿宋" w:hAnsi="仿宋" w:eastAsia="仿宋" w:cs="仿宋"/>
          <w:color w:val="auto"/>
          <w:sz w:val="32"/>
          <w:szCs w:val="32"/>
          <w:lang w:val="en-US" w:eastAsia="zh-CN"/>
        </w:rPr>
        <w:t>1</w:t>
      </w:r>
      <w:r>
        <w:rPr>
          <w:rFonts w:hint="eastAsia" w:ascii="仿宋" w:hAnsi="仿宋" w:eastAsia="仿宋" w:cs="仿宋"/>
          <w:color w:val="auto"/>
          <w:sz w:val="32"/>
          <w:szCs w:val="32"/>
        </w:rPr>
        <w:t>辆，全部为一般公务用车；单价50万元以上通用设备</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台(套)，单位价值</w:t>
      </w:r>
      <w:r>
        <w:rPr>
          <w:rFonts w:hint="eastAsia" w:ascii="仿宋" w:hAnsi="仿宋" w:eastAsia="仿宋" w:cs="仿宋"/>
          <w:color w:val="auto"/>
          <w:sz w:val="32"/>
          <w:szCs w:val="32"/>
          <w:lang w:val="en-US" w:eastAsia="zh-CN"/>
        </w:rPr>
        <w:t>100</w:t>
      </w:r>
      <w:r>
        <w:rPr>
          <w:rFonts w:hint="eastAsia" w:ascii="仿宋" w:hAnsi="仿宋" w:eastAsia="仿宋" w:cs="仿宋"/>
          <w:color w:val="auto"/>
          <w:sz w:val="32"/>
          <w:szCs w:val="32"/>
        </w:rPr>
        <w:t>万元以上专用设备</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rPr>
        <w:t>台(套)。</w:t>
      </w:r>
    </w:p>
    <w:p>
      <w:pPr>
        <w:ind w:firstLine="650"/>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（五）专项转移支付项目情况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rPr>
        <w:t>我</w:t>
      </w:r>
      <w:r>
        <w:rPr>
          <w:rFonts w:hint="eastAsia" w:ascii="仿宋" w:hAnsi="仿宋" w:eastAsia="仿宋" w:cs="仿宋"/>
          <w:color w:val="auto"/>
          <w:sz w:val="32"/>
          <w:szCs w:val="32"/>
          <w:lang w:eastAsia="zh-CN"/>
        </w:rPr>
        <w:t>单位2021年负责管理的专项转移支付项目共有</w:t>
      </w:r>
      <w:r>
        <w:rPr>
          <w:rFonts w:hint="eastAsia" w:ascii="仿宋" w:hAnsi="仿宋" w:eastAsia="仿宋" w:cs="仿宋"/>
          <w:color w:val="auto"/>
          <w:sz w:val="32"/>
          <w:szCs w:val="32"/>
          <w:lang w:val="en-US" w:eastAsia="zh-CN"/>
        </w:rPr>
        <w:t>0</w:t>
      </w:r>
      <w:r>
        <w:rPr>
          <w:rFonts w:hint="eastAsia" w:ascii="仿宋" w:hAnsi="仿宋" w:eastAsia="仿宋" w:cs="仿宋"/>
          <w:color w:val="auto"/>
          <w:sz w:val="32"/>
          <w:szCs w:val="32"/>
          <w:lang w:eastAsia="zh-CN"/>
        </w:rPr>
        <w:t>项，我单位将按照《预算法》等有关规定，积极做好项目分配前期准备工作，在规定的时间内向财政部门提出资金分配意见，根据有关要求做好项目申报公开等相关工作</w:t>
      </w:r>
      <w:bookmarkStart w:id="0" w:name="_GoBack"/>
      <w:bookmarkEnd w:id="0"/>
      <w:r>
        <w:rPr>
          <w:rFonts w:hint="eastAsia" w:ascii="仿宋" w:hAnsi="仿宋" w:eastAsia="仿宋" w:cs="仿宋"/>
          <w:color w:val="auto"/>
          <w:sz w:val="32"/>
          <w:szCs w:val="32"/>
          <w:lang w:eastAsia="zh-CN"/>
        </w:rPr>
        <w:t>。</w:t>
      </w:r>
    </w:p>
    <w:p>
      <w:pP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br w:type="page"/>
      </w:r>
      <w:r>
        <w:rPr>
          <w:rFonts w:hint="eastAsia" w:ascii="仿宋" w:hAnsi="仿宋" w:eastAsia="仿宋" w:cs="仿宋"/>
          <w:b/>
          <w:bCs/>
          <w:color w:val="auto"/>
          <w:sz w:val="32"/>
          <w:szCs w:val="32"/>
        </w:rPr>
        <w:t>第三部分</w:t>
      </w:r>
    </w:p>
    <w:p>
      <w:pPr>
        <w:jc w:val="center"/>
        <w:rPr>
          <w:rFonts w:hint="eastAsia" w:ascii="仿宋" w:hAnsi="仿宋" w:eastAsia="仿宋" w:cs="仿宋"/>
          <w:b/>
          <w:bCs/>
          <w:color w:val="auto"/>
          <w:sz w:val="32"/>
          <w:szCs w:val="32"/>
        </w:rPr>
      </w:pPr>
      <w:r>
        <w:rPr>
          <w:rFonts w:hint="eastAsia" w:ascii="仿宋" w:hAnsi="仿宋" w:eastAsia="仿宋" w:cs="仿宋"/>
          <w:b/>
          <w:bCs/>
          <w:color w:val="auto"/>
          <w:sz w:val="32"/>
          <w:szCs w:val="32"/>
        </w:rPr>
        <w:t>名词解释</w:t>
      </w:r>
    </w:p>
    <w:p>
      <w:pPr>
        <w:rPr>
          <w:rFonts w:hint="eastAsia" w:ascii="仿宋" w:hAnsi="仿宋" w:eastAsia="仿宋" w:cs="仿宋"/>
          <w:color w:val="auto"/>
          <w:sz w:val="32"/>
          <w:szCs w:val="32"/>
        </w:rPr>
      </w:pPr>
      <w:r>
        <w:rPr>
          <w:rFonts w:hint="eastAsia" w:ascii="仿宋" w:hAnsi="仿宋" w:eastAsia="仿宋" w:cs="仿宋"/>
          <w:color w:val="auto"/>
          <w:sz w:val="32"/>
          <w:szCs w:val="32"/>
        </w:rPr>
        <w:t>　　一、财政拨款收入：是指</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级财政当年拨付的资金。</w:t>
      </w:r>
    </w:p>
    <w:p>
      <w:pPr>
        <w:rPr>
          <w:rFonts w:hint="eastAsia" w:ascii="仿宋" w:hAnsi="仿宋" w:eastAsia="仿宋" w:cs="仿宋"/>
          <w:color w:val="auto"/>
          <w:sz w:val="32"/>
          <w:szCs w:val="32"/>
        </w:rPr>
      </w:pPr>
      <w:r>
        <w:rPr>
          <w:rFonts w:hint="eastAsia" w:ascii="仿宋" w:hAnsi="仿宋" w:eastAsia="仿宋" w:cs="仿宋"/>
          <w:color w:val="auto"/>
          <w:sz w:val="32"/>
          <w:szCs w:val="32"/>
        </w:rPr>
        <w:t>　　二、事业收入：是指事业单位开展专业活动及辅助活动所取得的收入。</w:t>
      </w:r>
    </w:p>
    <w:p>
      <w:pPr>
        <w:rPr>
          <w:rFonts w:hint="eastAsia" w:ascii="仿宋" w:hAnsi="仿宋" w:eastAsia="仿宋" w:cs="仿宋"/>
          <w:color w:val="auto"/>
          <w:sz w:val="32"/>
          <w:szCs w:val="32"/>
        </w:rPr>
      </w:pPr>
      <w:r>
        <w:rPr>
          <w:rFonts w:hint="eastAsia" w:ascii="仿宋" w:hAnsi="仿宋" w:eastAsia="仿宋" w:cs="仿宋"/>
          <w:color w:val="auto"/>
          <w:sz w:val="32"/>
          <w:szCs w:val="32"/>
        </w:rPr>
        <w:t>　　三、其他收入：是指部门取得的除“财政拨款”、“事业收入”、“事业单位经营收入”等以外的收入。</w:t>
      </w:r>
    </w:p>
    <w:p>
      <w:pPr>
        <w:rPr>
          <w:rFonts w:hint="eastAsia" w:ascii="仿宋" w:hAnsi="仿宋" w:eastAsia="仿宋" w:cs="仿宋"/>
          <w:color w:val="auto"/>
          <w:sz w:val="32"/>
          <w:szCs w:val="32"/>
        </w:rPr>
      </w:pPr>
      <w:r>
        <w:rPr>
          <w:rFonts w:hint="eastAsia" w:ascii="仿宋" w:hAnsi="仿宋" w:eastAsia="仿宋" w:cs="仿宋"/>
          <w:color w:val="auto"/>
          <w:sz w:val="32"/>
          <w:szCs w:val="32"/>
        </w:rPr>
        <w:t>　　四、用事业基金弥补收支差额：是指事业单位在当年的“财政拨款收入”、“事业收入”、“经营收入”和“其他收入”不足以安排当年支出的情况下，使用以前年度积累的事业基金(即事业单位以前各年度收支相抵后，按国家规定提取、用于弥补以后年度收支差额的基金)弥补当年收支缺口的资金。</w:t>
      </w:r>
    </w:p>
    <w:p>
      <w:pPr>
        <w:rPr>
          <w:rFonts w:hint="eastAsia" w:ascii="仿宋" w:hAnsi="仿宋" w:eastAsia="仿宋" w:cs="仿宋"/>
          <w:color w:val="auto"/>
          <w:sz w:val="32"/>
          <w:szCs w:val="32"/>
        </w:rPr>
      </w:pPr>
      <w:r>
        <w:rPr>
          <w:rFonts w:hint="eastAsia" w:ascii="仿宋" w:hAnsi="仿宋" w:eastAsia="仿宋" w:cs="仿宋"/>
          <w:color w:val="auto"/>
          <w:sz w:val="32"/>
          <w:szCs w:val="32"/>
        </w:rPr>
        <w:t>　　五、基本支出：是指为保障机构正常运转、完成日常工作任务所必需的开支，其内容包括人员经费和日常公用经费两部分。</w:t>
      </w:r>
    </w:p>
    <w:p>
      <w:pPr>
        <w:rPr>
          <w:rFonts w:hint="eastAsia" w:ascii="仿宋" w:hAnsi="仿宋" w:eastAsia="仿宋" w:cs="仿宋"/>
          <w:color w:val="auto"/>
          <w:sz w:val="32"/>
          <w:szCs w:val="32"/>
        </w:rPr>
      </w:pPr>
      <w:r>
        <w:rPr>
          <w:rFonts w:hint="eastAsia" w:ascii="仿宋" w:hAnsi="仿宋" w:eastAsia="仿宋" w:cs="仿宋"/>
          <w:color w:val="auto"/>
          <w:sz w:val="32"/>
          <w:szCs w:val="32"/>
        </w:rPr>
        <w:t>　　六、项目支出：是指在基本支出之外，为完成特定的行政工作任务或事业发展目标所发生的支出。</w:t>
      </w:r>
    </w:p>
    <w:p>
      <w:pPr>
        <w:rPr>
          <w:rFonts w:hint="eastAsia" w:ascii="仿宋" w:hAnsi="仿宋" w:eastAsia="仿宋" w:cs="仿宋"/>
          <w:color w:val="auto"/>
          <w:sz w:val="32"/>
          <w:szCs w:val="32"/>
        </w:rPr>
      </w:pPr>
      <w:r>
        <w:rPr>
          <w:rFonts w:hint="eastAsia" w:ascii="仿宋" w:hAnsi="仿宋" w:eastAsia="仿宋" w:cs="仿宋"/>
          <w:color w:val="auto"/>
          <w:sz w:val="32"/>
          <w:szCs w:val="32"/>
        </w:rPr>
        <w:t>　　七、“三公”经费：是指纳入</w:t>
      </w:r>
      <w:r>
        <w:rPr>
          <w:rFonts w:hint="eastAsia" w:ascii="仿宋" w:hAnsi="仿宋" w:eastAsia="仿宋" w:cs="仿宋"/>
          <w:color w:val="auto"/>
          <w:sz w:val="32"/>
          <w:szCs w:val="32"/>
          <w:lang w:eastAsia="zh-CN"/>
        </w:rPr>
        <w:t>区</w:t>
      </w:r>
      <w:r>
        <w:rPr>
          <w:rFonts w:hint="eastAsia" w:ascii="仿宋" w:hAnsi="仿宋" w:eastAsia="仿宋" w:cs="仿宋"/>
          <w:color w:val="auto"/>
          <w:sz w:val="32"/>
          <w:szCs w:val="32"/>
        </w:rPr>
        <w:t>级财政预算管理，部门使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rPr>
          <w:rFonts w:hint="eastAsia" w:ascii="仿宋" w:hAnsi="仿宋" w:eastAsia="仿宋" w:cs="仿宋"/>
          <w:color w:val="auto"/>
          <w:sz w:val="32"/>
          <w:szCs w:val="32"/>
        </w:rPr>
      </w:pPr>
      <w:r>
        <w:rPr>
          <w:rFonts w:hint="eastAsia" w:ascii="仿宋" w:hAnsi="仿宋" w:eastAsia="仿宋" w:cs="仿宋"/>
          <w:color w:val="auto"/>
          <w:sz w:val="32"/>
          <w:szCs w:val="32"/>
        </w:rPr>
        <w:t>　　八、机关运行经费：是指为保障行政单位(含参照公务员法管理的事业单位)运行用于购买货物和服务的各项资金，包括办公及印刷费、邮电费、差旅费、会议费、福利费、日常维修费及一般设备购置费、办公用房水电费、办公用房取暖费、办公用房物业管理费、公务用车运行维护费以及其他费用。</w:t>
      </w:r>
    </w:p>
    <w:p>
      <w:pPr>
        <w:rPr>
          <w:rFonts w:hint="eastAsia" w:ascii="仿宋" w:hAnsi="仿宋" w:eastAsia="仿宋" w:cs="仿宋"/>
          <w:sz w:val="32"/>
          <w:szCs w:val="32"/>
        </w:rPr>
      </w:pPr>
      <w:r>
        <w:rPr>
          <w:rFonts w:hint="eastAsia" w:ascii="仿宋" w:hAnsi="仿宋" w:eastAsia="仿宋" w:cs="仿宋"/>
          <w:sz w:val="32"/>
          <w:szCs w:val="32"/>
        </w:rPr>
        <w:t>　　</w:t>
      </w:r>
    </w:p>
    <w:p>
      <w:pPr>
        <w:rPr>
          <w:rFonts w:hint="eastAsia" w:ascii="仿宋" w:hAnsi="仿宋" w:eastAsia="仿宋" w:cs="仿宋"/>
          <w:sz w:val="32"/>
          <w:szCs w:val="32"/>
        </w:rPr>
      </w:pPr>
    </w:p>
    <w:sectPr>
      <w:pgSz w:w="11906" w:h="16838"/>
      <w:pgMar w:top="1588" w:right="1361" w:bottom="1418" w:left="136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Style w:val="10"/>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fldChar w:fldCharType="begin"/>
                          </w:r>
                          <w:r>
                            <w:instrText xml:space="preserve"> PAGE  \* MERGEFORMAT </w:instrText>
                          </w:r>
                          <w:r>
                            <w:fldChar w:fldCharType="separate"/>
                          </w:r>
                          <w:r>
                            <w:t>1</w:t>
                          </w:r>
                          <w: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center" w:y="1"/>
      <w:rPr>
        <w:rStyle w:val="10"/>
      </w:rPr>
    </w:pPr>
    <w:r>
      <w:fldChar w:fldCharType="begin"/>
    </w:r>
    <w:r>
      <w:rPr>
        <w:rStyle w:val="10"/>
      </w:rPr>
      <w:instrText xml:space="preserve">PAGE  </w:instrText>
    </w:r>
    <w:r>
      <w:fldChar w:fldCharType="end"/>
    </w:r>
  </w:p>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486FF4F"/>
    <w:multiLevelType w:val="singleLevel"/>
    <w:tmpl w:val="4486FF4F"/>
    <w:lvl w:ilvl="0" w:tentative="0">
      <w:start w:val="1"/>
      <w:numFmt w:val="chineseCounting"/>
      <w:suff w:val="nothing"/>
      <w:lvlText w:val="%1、"/>
      <w:lvlJc w:val="left"/>
      <w:pPr>
        <w:ind w:left="0"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389B"/>
    <w:rsid w:val="00015A4A"/>
    <w:rsid w:val="0002127F"/>
    <w:rsid w:val="00022FCD"/>
    <w:rsid w:val="00041027"/>
    <w:rsid w:val="00043F07"/>
    <w:rsid w:val="00054632"/>
    <w:rsid w:val="000749C8"/>
    <w:rsid w:val="00094614"/>
    <w:rsid w:val="000A7D35"/>
    <w:rsid w:val="000D4F22"/>
    <w:rsid w:val="000F647C"/>
    <w:rsid w:val="001445B5"/>
    <w:rsid w:val="00146C1A"/>
    <w:rsid w:val="001A6245"/>
    <w:rsid w:val="001B164A"/>
    <w:rsid w:val="001D337A"/>
    <w:rsid w:val="001D3787"/>
    <w:rsid w:val="001F25E8"/>
    <w:rsid w:val="00241199"/>
    <w:rsid w:val="0026389B"/>
    <w:rsid w:val="00267363"/>
    <w:rsid w:val="002804D9"/>
    <w:rsid w:val="002A3ACB"/>
    <w:rsid w:val="002C6467"/>
    <w:rsid w:val="002F2470"/>
    <w:rsid w:val="00307541"/>
    <w:rsid w:val="00363ADC"/>
    <w:rsid w:val="00383D56"/>
    <w:rsid w:val="0038509C"/>
    <w:rsid w:val="003B5D93"/>
    <w:rsid w:val="003D5961"/>
    <w:rsid w:val="00404073"/>
    <w:rsid w:val="00440E0B"/>
    <w:rsid w:val="00445997"/>
    <w:rsid w:val="00461515"/>
    <w:rsid w:val="0047380E"/>
    <w:rsid w:val="00490581"/>
    <w:rsid w:val="004B6FD4"/>
    <w:rsid w:val="004D1140"/>
    <w:rsid w:val="00535830"/>
    <w:rsid w:val="00580CE1"/>
    <w:rsid w:val="005E1A8B"/>
    <w:rsid w:val="005F5BB5"/>
    <w:rsid w:val="00600BC5"/>
    <w:rsid w:val="00644425"/>
    <w:rsid w:val="00654631"/>
    <w:rsid w:val="006806F8"/>
    <w:rsid w:val="0068529E"/>
    <w:rsid w:val="00691266"/>
    <w:rsid w:val="006D79D2"/>
    <w:rsid w:val="00702458"/>
    <w:rsid w:val="0071480C"/>
    <w:rsid w:val="00740088"/>
    <w:rsid w:val="0074349D"/>
    <w:rsid w:val="00746B73"/>
    <w:rsid w:val="007B2114"/>
    <w:rsid w:val="007B3FB7"/>
    <w:rsid w:val="007C442F"/>
    <w:rsid w:val="00812CC9"/>
    <w:rsid w:val="008172B0"/>
    <w:rsid w:val="00867C52"/>
    <w:rsid w:val="00875292"/>
    <w:rsid w:val="00897F18"/>
    <w:rsid w:val="009032C7"/>
    <w:rsid w:val="00907477"/>
    <w:rsid w:val="009238F9"/>
    <w:rsid w:val="009A5832"/>
    <w:rsid w:val="009D030A"/>
    <w:rsid w:val="009E595A"/>
    <w:rsid w:val="009E5A76"/>
    <w:rsid w:val="00A2678A"/>
    <w:rsid w:val="00A40D80"/>
    <w:rsid w:val="00A72589"/>
    <w:rsid w:val="00A92C96"/>
    <w:rsid w:val="00AA33FF"/>
    <w:rsid w:val="00AD227F"/>
    <w:rsid w:val="00AE2E7A"/>
    <w:rsid w:val="00B06199"/>
    <w:rsid w:val="00B57456"/>
    <w:rsid w:val="00B716E4"/>
    <w:rsid w:val="00B90948"/>
    <w:rsid w:val="00BB5B6A"/>
    <w:rsid w:val="00BD5186"/>
    <w:rsid w:val="00BE1924"/>
    <w:rsid w:val="00C03E16"/>
    <w:rsid w:val="00C22BAE"/>
    <w:rsid w:val="00C71B77"/>
    <w:rsid w:val="00CA5EDC"/>
    <w:rsid w:val="00CC11A7"/>
    <w:rsid w:val="00CD2DDB"/>
    <w:rsid w:val="00CE2B53"/>
    <w:rsid w:val="00CE3644"/>
    <w:rsid w:val="00D05A65"/>
    <w:rsid w:val="00D06267"/>
    <w:rsid w:val="00D34BE5"/>
    <w:rsid w:val="00D60B88"/>
    <w:rsid w:val="00E20558"/>
    <w:rsid w:val="00E37003"/>
    <w:rsid w:val="00E40681"/>
    <w:rsid w:val="00EA08F4"/>
    <w:rsid w:val="00EA719F"/>
    <w:rsid w:val="00ED42ED"/>
    <w:rsid w:val="00ED4AE5"/>
    <w:rsid w:val="00EE12CC"/>
    <w:rsid w:val="00EF47F9"/>
    <w:rsid w:val="00F42EA2"/>
    <w:rsid w:val="00F5742A"/>
    <w:rsid w:val="00F838C7"/>
    <w:rsid w:val="00FA0432"/>
    <w:rsid w:val="044D05F6"/>
    <w:rsid w:val="048C4DE6"/>
    <w:rsid w:val="074C302B"/>
    <w:rsid w:val="076760ED"/>
    <w:rsid w:val="08943332"/>
    <w:rsid w:val="0B695D21"/>
    <w:rsid w:val="0BBC6CAA"/>
    <w:rsid w:val="193F75A2"/>
    <w:rsid w:val="1FEC591C"/>
    <w:rsid w:val="204529A2"/>
    <w:rsid w:val="213326DE"/>
    <w:rsid w:val="25D50616"/>
    <w:rsid w:val="27CA1766"/>
    <w:rsid w:val="280736A9"/>
    <w:rsid w:val="2B045C0A"/>
    <w:rsid w:val="2D557CD2"/>
    <w:rsid w:val="2D713E62"/>
    <w:rsid w:val="2E547B9D"/>
    <w:rsid w:val="2F98661C"/>
    <w:rsid w:val="34174A76"/>
    <w:rsid w:val="36B36841"/>
    <w:rsid w:val="3784470C"/>
    <w:rsid w:val="38C91E9B"/>
    <w:rsid w:val="3A3920CE"/>
    <w:rsid w:val="3CD02F06"/>
    <w:rsid w:val="3E952C8B"/>
    <w:rsid w:val="44730F09"/>
    <w:rsid w:val="474C2F0A"/>
    <w:rsid w:val="4A8B067B"/>
    <w:rsid w:val="4AF50CF9"/>
    <w:rsid w:val="4D2F3051"/>
    <w:rsid w:val="4FE165B8"/>
    <w:rsid w:val="54213ADA"/>
    <w:rsid w:val="54E80779"/>
    <w:rsid w:val="55255116"/>
    <w:rsid w:val="58D62B3E"/>
    <w:rsid w:val="5A052E0C"/>
    <w:rsid w:val="5D8203E3"/>
    <w:rsid w:val="60B0760A"/>
    <w:rsid w:val="622159F5"/>
    <w:rsid w:val="6E807A2B"/>
    <w:rsid w:val="75F0790E"/>
    <w:rsid w:val="7DD87A96"/>
    <w:rsid w:val="7E8830BD"/>
    <w:rsid w:val="7EFF720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iPriority w:val="0"/>
  </w:style>
  <w:style w:type="table" w:default="1" w:styleId="7">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after="120" w:afterLines="0" w:afterAutospacing="0"/>
      <w:ind w:left="420" w:leftChars="200"/>
    </w:pPr>
  </w:style>
  <w:style w:type="paragraph" w:styleId="3">
    <w:name w:val="footer"/>
    <w:basedOn w:val="1"/>
    <w:link w:val="13"/>
    <w:uiPriority w:val="0"/>
    <w:pPr>
      <w:tabs>
        <w:tab w:val="center" w:pos="4153"/>
        <w:tab w:val="right" w:pos="8306"/>
      </w:tabs>
      <w:snapToGrid w:val="0"/>
      <w:jc w:val="left"/>
    </w:pPr>
    <w:rPr>
      <w:sz w:val="18"/>
      <w:szCs w:val="18"/>
    </w:rPr>
  </w:style>
  <w:style w:type="paragraph" w:styleId="4">
    <w:name w:val="header"/>
    <w:basedOn w:val="1"/>
    <w:link w:val="14"/>
    <w:uiPriority w:val="0"/>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0"/>
    <w:pPr>
      <w:spacing w:before="100" w:beforeAutospacing="1" w:after="100" w:afterAutospacing="1" w:line="240" w:lineRule="auto"/>
      <w:ind w:left="0" w:right="0"/>
      <w:jc w:val="left"/>
    </w:pPr>
    <w:rPr>
      <w:rFonts w:hint="default" w:ascii="宋体" w:hAnsi="宋体" w:eastAsia="宋体" w:cs="宋体"/>
      <w:color w:val="auto"/>
      <w:kern w:val="0"/>
      <w:sz w:val="24"/>
      <w:szCs w:val="24"/>
      <w:u w:val="none"/>
      <w:lang w:val="en-US" w:eastAsia="zh-CN" w:bidi="ar"/>
    </w:rPr>
  </w:style>
  <w:style w:type="paragraph" w:styleId="6">
    <w:name w:val="Body Text First Indent 2"/>
    <w:basedOn w:val="2"/>
    <w:qFormat/>
    <w:uiPriority w:val="0"/>
    <w:pPr>
      <w:ind w:firstLine="420" w:firstLineChars="200"/>
    </w:pPr>
  </w:style>
  <w:style w:type="character" w:styleId="9">
    <w:name w:val="Strong"/>
    <w:basedOn w:val="8"/>
    <w:qFormat/>
    <w:uiPriority w:val="0"/>
    <w:rPr>
      <w:b/>
    </w:rPr>
  </w:style>
  <w:style w:type="character" w:styleId="10">
    <w:name w:val="page number"/>
    <w:basedOn w:val="8"/>
    <w:uiPriority w:val="0"/>
  </w:style>
  <w:style w:type="character" w:styleId="11">
    <w:name w:val="FollowedHyperlink"/>
    <w:basedOn w:val="8"/>
    <w:uiPriority w:val="0"/>
    <w:rPr>
      <w:rFonts w:hint="eastAsia" w:ascii="宋体" w:hAnsi="宋体" w:eastAsia="宋体" w:cs="宋体"/>
      <w:color w:val="000000"/>
      <w:sz w:val="18"/>
      <w:szCs w:val="18"/>
      <w:u w:val="none"/>
    </w:rPr>
  </w:style>
  <w:style w:type="character" w:styleId="12">
    <w:name w:val="Hyperlink"/>
    <w:basedOn w:val="8"/>
    <w:uiPriority w:val="0"/>
    <w:rPr>
      <w:rFonts w:hint="eastAsia" w:ascii="宋体" w:hAnsi="宋体" w:eastAsia="宋体" w:cs="宋体"/>
      <w:color w:val="000000"/>
      <w:sz w:val="18"/>
      <w:szCs w:val="18"/>
      <w:u w:val="none"/>
    </w:rPr>
  </w:style>
  <w:style w:type="character" w:customStyle="1" w:styleId="13">
    <w:name w:val=" Char Char"/>
    <w:basedOn w:val="8"/>
    <w:link w:val="3"/>
    <w:uiPriority w:val="0"/>
    <w:rPr>
      <w:kern w:val="2"/>
      <w:sz w:val="18"/>
      <w:szCs w:val="18"/>
    </w:rPr>
  </w:style>
  <w:style w:type="character" w:customStyle="1" w:styleId="14">
    <w:name w:val=" Char Char1"/>
    <w:basedOn w:val="8"/>
    <w:link w:val="4"/>
    <w:uiPriority w:val="0"/>
    <w:rPr>
      <w:kern w:val="2"/>
      <w:sz w:val="18"/>
      <w:szCs w:val="18"/>
    </w:rPr>
  </w:style>
  <w:style w:type="character" w:customStyle="1" w:styleId="15">
    <w:name w:val="bsharetext"/>
    <w:basedOn w:val="8"/>
    <w:uiPriority w:val="0"/>
  </w:style>
  <w:style w:type="paragraph" w:customStyle="1" w:styleId="16">
    <w:name w:val=" Char"/>
    <w:basedOn w:val="1"/>
    <w:uiPriority w:val="0"/>
    <w:pPr>
      <w:tabs>
        <w:tab w:val="left" w:pos="360"/>
      </w:tabs>
    </w:pPr>
    <w:rPr>
      <w:sz w:val="44"/>
    </w:rPr>
  </w:style>
  <w:style w:type="paragraph" w:customStyle="1" w:styleId="17">
    <w:name w:val="Char"/>
    <w:basedOn w:val="1"/>
    <w:uiPriority w:val="0"/>
    <w:pPr>
      <w:tabs>
        <w:tab w:val="left" w:pos="360"/>
      </w:tabs>
    </w:pPr>
    <w:rPr>
      <w:sz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Pages>
  <Words>79</Words>
  <Characters>451</Characters>
  <Lines>3</Lines>
  <Paragraphs>1</Paragraphs>
  <TotalTime>0</TotalTime>
  <ScaleCrop>false</ScaleCrop>
  <LinksUpToDate>false</LinksUpToDate>
  <CharactersWithSpaces>529</CharactersWithSpaces>
  <Application>WPS Office_11.1.0.10356_F1E327BC-269C-435d-A152-05C5408002CA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2014-02-19T07:41:00Z</dcterms:created>
  <dc:creator>张宝立</dc:creator>
  <cp:lastModifiedBy>我就想试试一个名字到底可以有多长</cp:lastModifiedBy>
  <cp:lastPrinted>2016-04-15T09:37:00Z</cp:lastPrinted>
  <dcterms:modified xsi:type="dcterms:W3CDTF">2021-03-29T09:25:20Z</dcterms:modified>
  <dc:title>2014年XXX部门预算公开格式</dc:title>
  <cp:revision>68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C5A92DE6988A4D44A9B16B3C1CE1D10F</vt:lpwstr>
  </property>
</Properties>
</file>