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r>
        <w:rPr>
          <w:rFonts w:hint="eastAsia" w:ascii="仿宋_GB2312" w:hAnsi="仿宋_GB2312" w:eastAsia="仿宋_GB2312" w:cs="仿宋_GB2312"/>
          <w:sz w:val="32"/>
          <w:szCs w:val="32"/>
          <w:lang w:eastAsia="zh-CN"/>
        </w:rPr>
        <w:drawing>
          <wp:anchor distT="0" distB="0" distL="114300" distR="114300" simplePos="0" relativeHeight="251658240" behindDoc="1" locked="0" layoutInCell="1" allowOverlap="1">
            <wp:simplePos x="0" y="0"/>
            <wp:positionH relativeFrom="column">
              <wp:posOffset>-1007745</wp:posOffset>
            </wp:positionH>
            <wp:positionV relativeFrom="paragraph">
              <wp:posOffset>-2061845</wp:posOffset>
            </wp:positionV>
            <wp:extent cx="7588250" cy="10728325"/>
            <wp:effectExtent l="0" t="0" r="12700" b="15875"/>
            <wp:wrapNone/>
            <wp:docPr id="1" name="图片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
                    <pic:cNvPicPr>
                      <a:picLocks noChangeAspect="1"/>
                    </pic:cNvPicPr>
                  </pic:nvPicPr>
                  <pic:blipFill>
                    <a:blip r:embed="rId8"/>
                    <a:stretch>
                      <a:fillRect/>
                    </a:stretch>
                  </pic:blipFill>
                  <pic:spPr>
                    <a:xfrm>
                      <a:off x="0" y="0"/>
                      <a:ext cx="7588250" cy="10728325"/>
                    </a:xfrm>
                    <a:prstGeom prst="rect">
                      <a:avLst/>
                    </a:prstGeom>
                    <a:noFill/>
                    <a:ln>
                      <a:noFill/>
                    </a:ln>
                  </pic:spPr>
                </pic:pic>
              </a:graphicData>
            </a:graphic>
          </wp:anchor>
        </w:drawing>
      </w: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6"/>
        <w:rPr>
          <w:rFonts w:ascii="Times New Roman"/>
          <w:sz w:val="19"/>
        </w:rPr>
      </w:pPr>
    </w:p>
    <w:p>
      <w:pPr>
        <w:pStyle w:val="7"/>
      </w:pPr>
    </w:p>
    <w:p>
      <w:pPr>
        <w:pStyle w:val="4"/>
        <w:spacing w:before="64"/>
        <w:ind w:left="75" w:right="562"/>
        <w:jc w:val="center"/>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湖</w:t>
      </w:r>
      <w:r>
        <w:rPr>
          <w:rFonts w:hint="eastAsia" w:ascii="仿宋" w:hAnsi="仿宋" w:eastAsia="仿宋" w:cs="仿宋"/>
        </w:rPr>
        <w:t>教</w:t>
      </w:r>
      <w:r>
        <w:rPr>
          <w:rFonts w:hint="eastAsia" w:ascii="仿宋" w:hAnsi="仿宋" w:eastAsia="仿宋" w:cs="仿宋"/>
          <w:lang w:eastAsia="zh-CN"/>
        </w:rPr>
        <w:t>体</w:t>
      </w:r>
      <w:r>
        <w:rPr>
          <w:rFonts w:hint="eastAsia" w:ascii="仿宋" w:hAnsi="仿宋" w:eastAsia="仿宋" w:cs="仿宋"/>
        </w:rPr>
        <w:t>文〔2020〕</w:t>
      </w:r>
      <w:r>
        <w:rPr>
          <w:rFonts w:hint="eastAsia" w:ascii="仿宋" w:hAnsi="仿宋" w:eastAsia="仿宋" w:cs="仿宋"/>
          <w:lang w:val="en-US" w:eastAsia="zh-CN"/>
        </w:rPr>
        <w:t>48</w:t>
      </w:r>
      <w:r>
        <w:rPr>
          <w:rFonts w:hint="eastAsia" w:ascii="仿宋" w:hAnsi="仿宋" w:eastAsia="仿宋" w:cs="仿宋"/>
        </w:rPr>
        <w:t>号</w:t>
      </w:r>
    </w:p>
    <w:p>
      <w:pPr>
        <w:pStyle w:val="4"/>
        <w:rPr>
          <w:sz w:val="34"/>
        </w:rPr>
      </w:pPr>
    </w:p>
    <w:p>
      <w:pPr>
        <w:pStyle w:val="4"/>
        <w:spacing w:before="4"/>
        <w:rPr>
          <w:sz w:val="49"/>
        </w:rPr>
      </w:pPr>
    </w:p>
    <w:p>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b/>
          <w:bCs/>
        </w:rPr>
      </w:pPr>
      <w:r>
        <w:rPr>
          <w:rFonts w:hint="eastAsia"/>
          <w:b/>
          <w:bCs/>
          <w:lang w:eastAsia="zh-CN"/>
        </w:rPr>
        <w:t>湖滨区</w:t>
      </w:r>
      <w:r>
        <w:rPr>
          <w:b/>
          <w:bCs/>
        </w:rPr>
        <w:t>教育</w:t>
      </w:r>
      <w:r>
        <w:rPr>
          <w:rFonts w:hint="eastAsia"/>
          <w:b/>
          <w:bCs/>
          <w:lang w:eastAsia="zh-CN"/>
        </w:rPr>
        <w:t>体育</w:t>
      </w:r>
      <w:r>
        <w:rPr>
          <w:b/>
          <w:bCs/>
        </w:rPr>
        <w:t>局</w:t>
      </w:r>
    </w:p>
    <w:p>
      <w:pPr>
        <w:keepNext w:val="0"/>
        <w:keepLines w:val="0"/>
        <w:pageBreakBefore w:val="0"/>
        <w:widowControl w:val="0"/>
        <w:kinsoku/>
        <w:wordWrap/>
        <w:overflowPunct/>
        <w:topLinePunct w:val="0"/>
        <w:autoSpaceDE w:val="0"/>
        <w:autoSpaceDN w:val="0"/>
        <w:bidi w:val="0"/>
        <w:adjustRightInd/>
        <w:snapToGrid/>
        <w:spacing w:before="36" w:line="600" w:lineRule="exact"/>
        <w:ind w:left="396" w:right="562" w:firstLine="0"/>
        <w:jc w:val="center"/>
        <w:textAlignment w:val="auto"/>
        <w:rPr>
          <w:b/>
          <w:bCs/>
          <w:sz w:val="44"/>
        </w:rPr>
      </w:pPr>
      <w:r>
        <w:rPr>
          <w:b/>
          <w:bCs/>
          <w:spacing w:val="-5"/>
          <w:w w:val="95"/>
          <w:sz w:val="44"/>
        </w:rPr>
        <w:t>关于印发《</w:t>
      </w:r>
      <w:r>
        <w:rPr>
          <w:rFonts w:hint="eastAsia"/>
          <w:b/>
          <w:bCs/>
          <w:spacing w:val="-5"/>
          <w:w w:val="95"/>
          <w:sz w:val="44"/>
          <w:lang w:eastAsia="zh-CN"/>
        </w:rPr>
        <w:t>湖滨区</w:t>
      </w:r>
      <w:r>
        <w:rPr>
          <w:b/>
          <w:bCs/>
          <w:spacing w:val="-5"/>
          <w:w w:val="95"/>
          <w:sz w:val="44"/>
        </w:rPr>
        <w:t>教育系统安全专项整治</w:t>
      </w:r>
      <w:r>
        <w:rPr>
          <w:b/>
          <w:bCs/>
          <w:spacing w:val="-5"/>
          <w:sz w:val="44"/>
        </w:rPr>
        <w:t>三年行动实施方案》的通知</w:t>
      </w:r>
    </w:p>
    <w:p>
      <w:pPr>
        <w:pStyle w:val="4"/>
        <w:keepNext w:val="0"/>
        <w:keepLines w:val="0"/>
        <w:pageBreakBefore w:val="0"/>
        <w:widowControl w:val="0"/>
        <w:kinsoku/>
        <w:wordWrap/>
        <w:overflowPunct/>
        <w:topLinePunct w:val="0"/>
        <w:autoSpaceDE w:val="0"/>
        <w:autoSpaceDN w:val="0"/>
        <w:bidi w:val="0"/>
        <w:adjustRightInd/>
        <w:snapToGrid/>
        <w:spacing w:before="10" w:line="600" w:lineRule="exact"/>
        <w:textAlignment w:val="auto"/>
        <w:rPr>
          <w:sz w:val="56"/>
        </w:rPr>
      </w:pPr>
    </w:p>
    <w:p>
      <w:pPr>
        <w:pStyle w:val="4"/>
        <w:keepNext w:val="0"/>
        <w:keepLines w:val="0"/>
        <w:pageBreakBefore w:val="0"/>
        <w:widowControl w:val="0"/>
        <w:kinsoku/>
        <w:wordWrap/>
        <w:overflowPunct/>
        <w:topLinePunct w:val="0"/>
        <w:autoSpaceDE w:val="0"/>
        <w:autoSpaceDN w:val="0"/>
        <w:bidi w:val="0"/>
        <w:adjustRightInd/>
        <w:snapToGrid/>
        <w:spacing w:line="600" w:lineRule="exact"/>
        <w:ind w:right="265"/>
        <w:jc w:val="both"/>
        <w:textAlignment w:val="auto"/>
        <w:rPr>
          <w:rFonts w:hint="eastAsia" w:ascii="仿宋" w:hAnsi="仿宋" w:eastAsia="仿宋" w:cs="仿宋"/>
          <w:spacing w:val="-5"/>
        </w:rPr>
      </w:pPr>
      <w:r>
        <w:rPr>
          <w:rFonts w:hint="eastAsia" w:ascii="仿宋" w:hAnsi="仿宋" w:eastAsia="仿宋" w:cs="仿宋"/>
          <w:spacing w:val="-5"/>
        </w:rPr>
        <w:t>各</w:t>
      </w:r>
      <w:r>
        <w:rPr>
          <w:rFonts w:hint="eastAsia" w:ascii="仿宋" w:hAnsi="仿宋" w:eastAsia="仿宋" w:cs="仿宋"/>
          <w:spacing w:val="-5"/>
          <w:lang w:eastAsia="zh-CN"/>
        </w:rPr>
        <w:t>乡</w:t>
      </w:r>
      <w:r>
        <w:rPr>
          <w:rFonts w:hint="eastAsia" w:ascii="仿宋" w:hAnsi="仿宋" w:eastAsia="仿宋" w:cs="仿宋"/>
          <w:spacing w:val="-5"/>
        </w:rPr>
        <w:t>（</w:t>
      </w:r>
      <w:r>
        <w:rPr>
          <w:rFonts w:hint="eastAsia" w:ascii="仿宋" w:hAnsi="仿宋" w:eastAsia="仿宋" w:cs="仿宋"/>
          <w:spacing w:val="-5"/>
          <w:lang w:eastAsia="zh-CN"/>
        </w:rPr>
        <w:t>街道</w:t>
      </w:r>
      <w:r>
        <w:rPr>
          <w:rFonts w:hint="eastAsia" w:ascii="仿宋" w:hAnsi="仿宋" w:eastAsia="仿宋" w:cs="仿宋"/>
          <w:spacing w:val="-5"/>
        </w:rPr>
        <w:t>）</w:t>
      </w:r>
      <w:r>
        <w:rPr>
          <w:rFonts w:hint="eastAsia" w:ascii="仿宋" w:hAnsi="仿宋" w:eastAsia="仿宋" w:cs="仿宋"/>
          <w:spacing w:val="-5"/>
          <w:lang w:eastAsia="zh-CN"/>
        </w:rPr>
        <w:t>中心学校</w:t>
      </w:r>
      <w:r>
        <w:rPr>
          <w:rFonts w:hint="eastAsia" w:ascii="仿宋" w:hAnsi="仿宋" w:eastAsia="仿宋" w:cs="仿宋"/>
          <w:spacing w:val="-5"/>
        </w:rPr>
        <w:t>，</w:t>
      </w:r>
      <w:r>
        <w:rPr>
          <w:rFonts w:hint="eastAsia" w:ascii="仿宋" w:hAnsi="仿宋" w:eastAsia="仿宋" w:cs="仿宋"/>
          <w:spacing w:val="-5"/>
          <w:lang w:eastAsia="zh-CN"/>
        </w:rPr>
        <w:t>区</w:t>
      </w:r>
      <w:r>
        <w:rPr>
          <w:rFonts w:hint="eastAsia" w:ascii="仿宋" w:hAnsi="仿宋" w:eastAsia="仿宋" w:cs="仿宋"/>
          <w:spacing w:val="-5"/>
        </w:rPr>
        <w:t>直各校</w:t>
      </w:r>
      <w:r>
        <w:rPr>
          <w:rFonts w:hint="eastAsia" w:ascii="仿宋" w:hAnsi="仿宋" w:eastAsia="仿宋" w:cs="仿宋"/>
          <w:spacing w:val="-5"/>
          <w:lang w:eastAsia="zh-CN"/>
        </w:rPr>
        <w:t>（园）</w:t>
      </w:r>
      <w:r>
        <w:rPr>
          <w:rFonts w:hint="eastAsia" w:ascii="仿宋" w:hAnsi="仿宋" w:eastAsia="仿宋" w:cs="仿宋"/>
          <w:spacing w:val="-5"/>
        </w:rPr>
        <w:t>，</w:t>
      </w:r>
      <w:r>
        <w:rPr>
          <w:rFonts w:hint="eastAsia" w:ascii="仿宋" w:hAnsi="仿宋" w:eastAsia="仿宋" w:cs="仿宋"/>
          <w:spacing w:val="-5"/>
          <w:lang w:eastAsia="zh-CN"/>
        </w:rPr>
        <w:t>民办教育机构，局</w:t>
      </w:r>
      <w:r>
        <w:rPr>
          <w:rFonts w:hint="eastAsia" w:ascii="仿宋" w:hAnsi="仿宋" w:eastAsia="仿宋" w:cs="仿宋"/>
          <w:spacing w:val="-5"/>
        </w:rPr>
        <w:t>机关各科室：</w:t>
      </w:r>
    </w:p>
    <w:p>
      <w:pPr>
        <w:pStyle w:val="4"/>
        <w:keepNext w:val="0"/>
        <w:keepLines w:val="0"/>
        <w:pageBreakBefore w:val="0"/>
        <w:widowControl w:val="0"/>
        <w:kinsoku/>
        <w:wordWrap/>
        <w:overflowPunct/>
        <w:topLinePunct w:val="0"/>
        <w:autoSpaceDE w:val="0"/>
        <w:autoSpaceDN w:val="0"/>
        <w:bidi w:val="0"/>
        <w:adjustRightInd/>
        <w:snapToGrid/>
        <w:spacing w:line="600" w:lineRule="exact"/>
        <w:ind w:right="265" w:firstLine="596" w:firstLineChars="200"/>
        <w:jc w:val="both"/>
        <w:textAlignment w:val="auto"/>
        <w:rPr>
          <w:rFonts w:hint="eastAsia" w:ascii="仿宋" w:hAnsi="仿宋" w:eastAsia="仿宋" w:cs="仿宋"/>
        </w:rPr>
      </w:pPr>
      <w:r>
        <w:rPr>
          <w:rFonts w:hint="eastAsia" w:ascii="仿宋" w:hAnsi="仿宋" w:eastAsia="仿宋" w:cs="仿宋"/>
          <w:spacing w:val="-3"/>
          <w:w w:val="95"/>
        </w:rPr>
        <w:t>现将《</w:t>
      </w:r>
      <w:r>
        <w:rPr>
          <w:rFonts w:hint="eastAsia" w:ascii="仿宋" w:hAnsi="仿宋" w:eastAsia="仿宋" w:cs="仿宋"/>
          <w:spacing w:val="-3"/>
          <w:w w:val="95"/>
          <w:lang w:eastAsia="zh-CN"/>
        </w:rPr>
        <w:t>湖滨区</w:t>
      </w:r>
      <w:r>
        <w:rPr>
          <w:rFonts w:hint="eastAsia" w:ascii="仿宋" w:hAnsi="仿宋" w:eastAsia="仿宋" w:cs="仿宋"/>
          <w:spacing w:val="-3"/>
          <w:w w:val="95"/>
        </w:rPr>
        <w:t>教育系统安全专项整治三年行动实施方案》</w:t>
      </w:r>
      <w:r>
        <w:rPr>
          <w:rFonts w:hint="eastAsia" w:ascii="仿宋" w:hAnsi="仿宋" w:eastAsia="仿宋" w:cs="仿宋"/>
        </w:rPr>
        <w:t>印发给你们，请认真贯彻落实。</w:t>
      </w:r>
    </w:p>
    <w:p>
      <w:pPr>
        <w:pStyle w:val="4"/>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 w:hAnsi="仿宋" w:eastAsia="仿宋" w:cs="仿宋"/>
        </w:rPr>
      </w:pPr>
    </w:p>
    <w:p>
      <w:pPr>
        <w:pStyle w:val="4"/>
        <w:keepNext w:val="0"/>
        <w:keepLines w:val="0"/>
        <w:pageBreakBefore w:val="0"/>
        <w:widowControl w:val="0"/>
        <w:kinsoku/>
        <w:wordWrap/>
        <w:overflowPunct/>
        <w:topLinePunct w:val="0"/>
        <w:autoSpaceDE w:val="0"/>
        <w:autoSpaceDN w:val="0"/>
        <w:bidi w:val="0"/>
        <w:adjustRightInd/>
        <w:snapToGrid/>
        <w:spacing w:line="600" w:lineRule="exact"/>
        <w:ind w:left="5254"/>
        <w:textAlignment w:val="auto"/>
        <w:rPr>
          <w:rFonts w:hint="eastAsia" w:ascii="仿宋" w:hAnsi="仿宋" w:eastAsia="仿宋" w:cs="仿宋"/>
        </w:rPr>
      </w:pPr>
      <w:r>
        <w:rPr>
          <w:rFonts w:hint="eastAsia" w:ascii="仿宋" w:hAnsi="仿宋" w:eastAsia="仿宋" w:cs="仿宋"/>
        </w:rPr>
        <w:t>2020</w:t>
      </w:r>
      <w:r>
        <w:rPr>
          <w:rFonts w:hint="eastAsia" w:ascii="仿宋" w:hAnsi="仿宋" w:eastAsia="仿宋" w:cs="仿宋"/>
          <w:spacing w:val="-57"/>
        </w:rPr>
        <w:t>年</w:t>
      </w:r>
      <w:r>
        <w:rPr>
          <w:rFonts w:hint="eastAsia" w:ascii="仿宋" w:hAnsi="仿宋" w:eastAsia="仿宋" w:cs="仿宋"/>
        </w:rPr>
        <w:t>6</w:t>
      </w:r>
      <w:r>
        <w:rPr>
          <w:rFonts w:hint="eastAsia" w:ascii="仿宋" w:hAnsi="仿宋" w:eastAsia="仿宋" w:cs="仿宋"/>
          <w:spacing w:val="-57"/>
        </w:rPr>
        <w:t>月</w:t>
      </w: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spacing w:val="-41"/>
        </w:rPr>
        <w:t>日</w:t>
      </w:r>
    </w:p>
    <w:p>
      <w:pPr>
        <w:keepNext w:val="0"/>
        <w:keepLines w:val="0"/>
        <w:pageBreakBefore w:val="0"/>
        <w:widowControl w:val="0"/>
        <w:kinsoku/>
        <w:wordWrap/>
        <w:overflowPunct/>
        <w:topLinePunct w:val="0"/>
        <w:autoSpaceDE w:val="0"/>
        <w:autoSpaceDN w:val="0"/>
        <w:bidi w:val="0"/>
        <w:adjustRightInd/>
        <w:snapToGrid/>
        <w:spacing w:after="0" w:line="600" w:lineRule="exact"/>
        <w:textAlignment w:val="auto"/>
        <w:rPr>
          <w:rFonts w:hint="eastAsia" w:ascii="仿宋" w:hAnsi="仿宋" w:eastAsia="仿宋" w:cs="仿宋"/>
        </w:rPr>
        <w:sectPr>
          <w:footerReference r:id="rId3" w:type="default"/>
          <w:footerReference r:id="rId4" w:type="even"/>
          <w:type w:val="continuous"/>
          <w:pgSz w:w="11910" w:h="16840"/>
          <w:pgMar w:top="2098" w:right="1474" w:bottom="1587" w:left="1587" w:header="720" w:footer="1393" w:gutter="0"/>
          <w:pgNumType w:fmt="decimal" w:start="1"/>
          <w:cols w:equalWidth="0" w:num="1">
            <w:col w:w="8849"/>
          </w:cols>
        </w:sectPr>
      </w:pPr>
    </w:p>
    <w:p>
      <w:pPr>
        <w:pStyle w:val="2"/>
        <w:keepNext w:val="0"/>
        <w:keepLines w:val="0"/>
        <w:pageBreakBefore w:val="0"/>
        <w:widowControl w:val="0"/>
        <w:kinsoku/>
        <w:wordWrap/>
        <w:overflowPunct/>
        <w:topLinePunct w:val="0"/>
        <w:autoSpaceDE w:val="0"/>
        <w:autoSpaceDN w:val="0"/>
        <w:bidi w:val="0"/>
        <w:adjustRightInd/>
        <w:snapToGrid/>
        <w:spacing w:before="34" w:line="600" w:lineRule="exact"/>
        <w:ind w:left="3334" w:right="781" w:hanging="2720"/>
        <w:jc w:val="lef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w w:val="95"/>
          <w:lang w:eastAsia="zh-CN"/>
        </w:rPr>
        <w:t>湖滨区</w:t>
      </w:r>
      <w:r>
        <w:rPr>
          <w:rFonts w:hint="eastAsia" w:asciiTheme="minorEastAsia" w:hAnsiTheme="minorEastAsia" w:eastAsiaTheme="minorEastAsia" w:cstheme="minorEastAsia"/>
          <w:b/>
          <w:bCs/>
          <w:w w:val="95"/>
        </w:rPr>
        <w:t>教育系统安全专项整治三年行动</w:t>
      </w:r>
      <w:r>
        <w:rPr>
          <w:rFonts w:hint="eastAsia" w:asciiTheme="minorEastAsia" w:hAnsiTheme="minorEastAsia" w:eastAsiaTheme="minorEastAsia" w:cstheme="minorEastAsia"/>
          <w:b/>
          <w:bCs/>
        </w:rPr>
        <w:t>实施方案</w:t>
      </w:r>
    </w:p>
    <w:p>
      <w:pPr>
        <w:pStyle w:val="4"/>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仿宋" w:hAnsi="仿宋" w:eastAsia="仿宋" w:cs="仿宋"/>
          <w:sz w:val="52"/>
        </w:rPr>
      </w:pPr>
    </w:p>
    <w:p>
      <w:pPr>
        <w:pStyle w:val="4"/>
        <w:keepNext w:val="0"/>
        <w:keepLines w:val="0"/>
        <w:pageBreakBefore w:val="0"/>
        <w:widowControl w:val="0"/>
        <w:kinsoku/>
        <w:wordWrap/>
        <w:overflowPunct/>
        <w:topLinePunct w:val="0"/>
        <w:autoSpaceDE w:val="0"/>
        <w:autoSpaceDN w:val="0"/>
        <w:bidi w:val="0"/>
        <w:adjustRightInd/>
        <w:snapToGrid/>
        <w:spacing w:line="600" w:lineRule="exact"/>
        <w:ind w:left="108" w:right="262" w:firstLine="628"/>
        <w:jc w:val="both"/>
        <w:textAlignment w:val="auto"/>
        <w:rPr>
          <w:rFonts w:hint="eastAsia" w:ascii="仿宋" w:hAnsi="仿宋" w:eastAsia="仿宋" w:cs="仿宋"/>
        </w:rPr>
      </w:pPr>
      <w:r>
        <w:rPr>
          <w:rFonts w:hint="eastAsia" w:ascii="仿宋" w:hAnsi="仿宋" w:eastAsia="仿宋" w:cs="仿宋"/>
          <w:spacing w:val="-3"/>
          <w:w w:val="95"/>
        </w:rPr>
        <w:t>为认真贯彻落实习近平总书记关于安全生产的重要论述，加强全</w:t>
      </w:r>
      <w:r>
        <w:rPr>
          <w:rFonts w:hint="eastAsia" w:ascii="仿宋" w:hAnsi="仿宋" w:eastAsia="仿宋" w:cs="仿宋"/>
          <w:spacing w:val="-3"/>
          <w:w w:val="95"/>
          <w:lang w:eastAsia="zh-CN"/>
        </w:rPr>
        <w:t>区</w:t>
      </w:r>
      <w:r>
        <w:rPr>
          <w:rFonts w:hint="eastAsia" w:ascii="仿宋" w:hAnsi="仿宋" w:eastAsia="仿宋" w:cs="仿宋"/>
          <w:spacing w:val="-3"/>
          <w:w w:val="95"/>
        </w:rPr>
        <w:t>教育系统安全风险防控和隐患治理，扎实开展安全专项整</w:t>
      </w:r>
      <w:r>
        <w:rPr>
          <w:rFonts w:hint="eastAsia" w:ascii="仿宋" w:hAnsi="仿宋" w:eastAsia="仿宋" w:cs="仿宋"/>
          <w:spacing w:val="-16"/>
          <w:w w:val="95"/>
        </w:rPr>
        <w:t>治工作，根据</w:t>
      </w:r>
      <w:r>
        <w:rPr>
          <w:rFonts w:hint="eastAsia" w:ascii="仿宋" w:hAnsi="仿宋" w:eastAsia="仿宋" w:cs="仿宋"/>
          <w:spacing w:val="-16"/>
          <w:w w:val="95"/>
          <w:lang w:eastAsia="zh-CN"/>
        </w:rPr>
        <w:t>三门峡市教育局</w:t>
      </w:r>
      <w:r>
        <w:rPr>
          <w:rFonts w:hint="eastAsia" w:ascii="仿宋" w:hAnsi="仿宋" w:eastAsia="仿宋" w:cs="仿宋"/>
          <w:spacing w:val="-16"/>
          <w:w w:val="95"/>
        </w:rPr>
        <w:t>《关于印发&lt;</w:t>
      </w:r>
      <w:r>
        <w:rPr>
          <w:rFonts w:hint="eastAsia" w:ascii="仿宋" w:hAnsi="仿宋" w:eastAsia="仿宋" w:cs="仿宋"/>
          <w:spacing w:val="-16"/>
          <w:w w:val="95"/>
          <w:lang w:eastAsia="zh-CN"/>
        </w:rPr>
        <w:t>三门峡市</w:t>
      </w:r>
      <w:r>
        <w:rPr>
          <w:rFonts w:hint="eastAsia" w:ascii="仿宋" w:hAnsi="仿宋" w:eastAsia="仿宋" w:cs="仿宋"/>
          <w:spacing w:val="-16"/>
          <w:w w:val="95"/>
        </w:rPr>
        <w:t>教育系统安全专项整</w:t>
      </w:r>
      <w:r>
        <w:rPr>
          <w:rFonts w:hint="eastAsia" w:ascii="仿宋" w:hAnsi="仿宋" w:eastAsia="仿宋" w:cs="仿宋"/>
          <w:spacing w:val="-23"/>
        </w:rPr>
        <w:t>治三年行动实施方案&gt;的通知》</w:t>
      </w:r>
      <w:r>
        <w:rPr>
          <w:rFonts w:hint="eastAsia" w:ascii="仿宋" w:hAnsi="仿宋" w:eastAsia="仿宋" w:cs="仿宋"/>
        </w:rPr>
        <w:t>（</w:t>
      </w:r>
      <w:r>
        <w:rPr>
          <w:rFonts w:hint="eastAsia" w:ascii="仿宋" w:hAnsi="仿宋" w:eastAsia="仿宋" w:cs="仿宋"/>
          <w:lang w:eastAsia="zh-CN"/>
        </w:rPr>
        <w:t>三教文</w:t>
      </w:r>
      <w:r>
        <w:rPr>
          <w:rFonts w:hint="eastAsia" w:ascii="仿宋" w:hAnsi="仿宋" w:eastAsia="仿宋" w:cs="仿宋"/>
        </w:rPr>
        <w:t>〔2020〕</w:t>
      </w:r>
      <w:r>
        <w:rPr>
          <w:rFonts w:hint="eastAsia" w:ascii="仿宋" w:hAnsi="仿宋" w:eastAsia="仿宋" w:cs="仿宋"/>
          <w:lang w:val="en-US" w:eastAsia="zh-CN"/>
        </w:rPr>
        <w:t>92</w:t>
      </w:r>
      <w:r>
        <w:rPr>
          <w:rFonts w:hint="eastAsia" w:ascii="仿宋" w:hAnsi="仿宋" w:eastAsia="仿宋" w:cs="仿宋"/>
          <w:spacing w:val="-50"/>
        </w:rPr>
        <w:t>号</w:t>
      </w:r>
      <w:r>
        <w:rPr>
          <w:rFonts w:hint="eastAsia" w:ascii="仿宋" w:hAnsi="仿宋" w:eastAsia="仿宋" w:cs="仿宋"/>
        </w:rPr>
        <w:t>）和三门</w:t>
      </w:r>
      <w:r>
        <w:rPr>
          <w:rFonts w:hint="eastAsia" w:ascii="仿宋" w:hAnsi="仿宋" w:eastAsia="仿宋" w:cs="仿宋"/>
          <w:spacing w:val="-3"/>
          <w:w w:val="95"/>
        </w:rPr>
        <w:t>峡市</w:t>
      </w:r>
      <w:r>
        <w:rPr>
          <w:rFonts w:hint="eastAsia" w:ascii="仿宋" w:hAnsi="仿宋" w:eastAsia="仿宋" w:cs="仿宋"/>
          <w:spacing w:val="-3"/>
          <w:w w:val="95"/>
          <w:lang w:eastAsia="zh-CN"/>
        </w:rPr>
        <w:t>湖滨区</w:t>
      </w:r>
      <w:r>
        <w:rPr>
          <w:rFonts w:hint="eastAsia" w:ascii="仿宋" w:hAnsi="仿宋" w:eastAsia="仿宋" w:cs="仿宋"/>
          <w:spacing w:val="-3"/>
          <w:w w:val="95"/>
        </w:rPr>
        <w:t>安全生产委员会《关于印发</w:t>
      </w:r>
      <w:r>
        <w:rPr>
          <w:rFonts w:hint="eastAsia" w:ascii="仿宋" w:hAnsi="仿宋" w:eastAsia="仿宋" w:cs="仿宋"/>
          <w:spacing w:val="-3"/>
          <w:w w:val="95"/>
          <w:lang w:eastAsia="zh-CN"/>
        </w:rPr>
        <w:t>湖滨区</w:t>
      </w:r>
      <w:r>
        <w:rPr>
          <w:rFonts w:hint="eastAsia" w:ascii="仿宋" w:hAnsi="仿宋" w:eastAsia="仿宋" w:cs="仿宋"/>
          <w:spacing w:val="-3"/>
          <w:w w:val="95"/>
        </w:rPr>
        <w:t>安全生产专项整治三年</w:t>
      </w:r>
      <w:r>
        <w:rPr>
          <w:rFonts w:hint="eastAsia" w:ascii="仿宋" w:hAnsi="仿宋" w:eastAsia="仿宋" w:cs="仿宋"/>
          <w:spacing w:val="-26"/>
        </w:rPr>
        <w:t>行动方案的通知》</w:t>
      </w:r>
      <w:r>
        <w:rPr>
          <w:rFonts w:hint="eastAsia" w:ascii="仿宋" w:hAnsi="仿宋" w:eastAsia="仿宋" w:cs="仿宋"/>
          <w:spacing w:val="-3"/>
        </w:rPr>
        <w:t>（</w:t>
      </w:r>
      <w:r>
        <w:rPr>
          <w:rFonts w:hint="eastAsia" w:ascii="仿宋" w:hAnsi="仿宋" w:eastAsia="仿宋" w:cs="仿宋"/>
          <w:spacing w:val="-8"/>
        </w:rPr>
        <w:t>三</w:t>
      </w:r>
      <w:r>
        <w:rPr>
          <w:rFonts w:hint="eastAsia" w:ascii="仿宋" w:hAnsi="仿宋" w:eastAsia="仿宋" w:cs="仿宋"/>
          <w:spacing w:val="-8"/>
          <w:lang w:eastAsia="zh-CN"/>
        </w:rPr>
        <w:t>湖</w:t>
      </w:r>
      <w:r>
        <w:rPr>
          <w:rFonts w:hint="eastAsia" w:ascii="仿宋" w:hAnsi="仿宋" w:eastAsia="仿宋" w:cs="仿宋"/>
          <w:spacing w:val="-8"/>
        </w:rPr>
        <w:t>安委〔</w:t>
      </w:r>
      <w:r>
        <w:rPr>
          <w:rFonts w:hint="eastAsia" w:ascii="仿宋" w:hAnsi="仿宋" w:eastAsia="仿宋" w:cs="仿宋"/>
        </w:rPr>
        <w:t>2020</w:t>
      </w:r>
      <w:r>
        <w:rPr>
          <w:rFonts w:hint="eastAsia" w:ascii="仿宋" w:hAnsi="仿宋" w:eastAsia="仿宋" w:cs="仿宋"/>
          <w:spacing w:val="-19"/>
        </w:rPr>
        <w:t>〕</w:t>
      </w:r>
      <w:r>
        <w:rPr>
          <w:rFonts w:hint="eastAsia" w:ascii="仿宋" w:hAnsi="仿宋" w:eastAsia="仿宋" w:cs="仿宋"/>
          <w:spacing w:val="-19"/>
          <w:lang w:val="en-US" w:eastAsia="zh-CN"/>
        </w:rPr>
        <w:t>3</w:t>
      </w:r>
      <w:r>
        <w:rPr>
          <w:rFonts w:hint="eastAsia" w:ascii="仿宋" w:hAnsi="仿宋" w:eastAsia="仿宋" w:cs="仿宋"/>
          <w:spacing w:val="-56"/>
        </w:rPr>
        <w:t>号</w:t>
      </w:r>
      <w:r>
        <w:rPr>
          <w:rFonts w:hint="eastAsia" w:ascii="仿宋" w:hAnsi="仿宋" w:eastAsia="仿宋" w:cs="仿宋"/>
          <w:spacing w:val="-17"/>
        </w:rPr>
        <w:t>）</w:t>
      </w:r>
      <w:r>
        <w:rPr>
          <w:rFonts w:hint="eastAsia" w:ascii="仿宋" w:hAnsi="仿宋" w:eastAsia="仿宋" w:cs="仿宋"/>
          <w:spacing w:val="-6"/>
        </w:rPr>
        <w:t>等文件精神，结合教育</w:t>
      </w:r>
      <w:r>
        <w:rPr>
          <w:rFonts w:hint="eastAsia" w:ascii="仿宋" w:hAnsi="仿宋" w:eastAsia="仿宋" w:cs="仿宋"/>
          <w:spacing w:val="-5"/>
        </w:rPr>
        <w:t>实际，制定本实施方案。</w:t>
      </w:r>
    </w:p>
    <w:p>
      <w:pPr>
        <w:pStyle w:val="4"/>
        <w:keepNext w:val="0"/>
        <w:keepLines w:val="0"/>
        <w:pageBreakBefore w:val="0"/>
        <w:widowControl w:val="0"/>
        <w:kinsoku/>
        <w:wordWrap/>
        <w:overflowPunct/>
        <w:topLinePunct w:val="0"/>
        <w:autoSpaceDE w:val="0"/>
        <w:autoSpaceDN w:val="0"/>
        <w:bidi w:val="0"/>
        <w:adjustRightInd/>
        <w:snapToGrid/>
        <w:spacing w:line="600" w:lineRule="exact"/>
        <w:ind w:left="737"/>
        <w:jc w:val="both"/>
        <w:textAlignment w:val="auto"/>
        <w:rPr>
          <w:rFonts w:hint="eastAsia" w:ascii="黑体" w:hAnsi="黑体" w:eastAsia="黑体" w:cs="黑体"/>
        </w:rPr>
      </w:pPr>
      <w:r>
        <w:rPr>
          <w:rFonts w:hint="eastAsia" w:ascii="黑体" w:hAnsi="黑体" w:eastAsia="黑体" w:cs="黑体"/>
        </w:rPr>
        <w:t>一、工作思路</w:t>
      </w:r>
    </w:p>
    <w:p>
      <w:pPr>
        <w:pStyle w:val="4"/>
        <w:keepNext w:val="0"/>
        <w:keepLines w:val="0"/>
        <w:pageBreakBefore w:val="0"/>
        <w:widowControl w:val="0"/>
        <w:kinsoku/>
        <w:wordWrap/>
        <w:overflowPunct/>
        <w:topLinePunct w:val="0"/>
        <w:autoSpaceDE w:val="0"/>
        <w:autoSpaceDN w:val="0"/>
        <w:bidi w:val="0"/>
        <w:adjustRightInd/>
        <w:snapToGrid/>
        <w:spacing w:before="149" w:line="600" w:lineRule="exact"/>
        <w:ind w:left="108" w:right="106" w:firstLine="628"/>
        <w:jc w:val="both"/>
        <w:textAlignment w:val="auto"/>
        <w:rPr>
          <w:rFonts w:hint="eastAsia" w:ascii="仿宋" w:hAnsi="仿宋" w:eastAsia="仿宋" w:cs="仿宋"/>
        </w:rPr>
      </w:pPr>
      <w:r>
        <w:rPr>
          <w:rFonts w:hint="eastAsia" w:ascii="仿宋" w:hAnsi="仿宋" w:eastAsia="仿宋" w:cs="仿宋"/>
          <w:spacing w:val="-3"/>
        </w:rPr>
        <w:t>以习近平新时代中国特色社会主义思想为指导，全面落实党</w:t>
      </w:r>
      <w:r>
        <w:rPr>
          <w:rFonts w:hint="eastAsia" w:ascii="仿宋" w:hAnsi="仿宋" w:eastAsia="仿宋" w:cs="仿宋"/>
          <w:spacing w:val="-17"/>
        </w:rPr>
        <w:t>的十九大和十九届二中、三中、四中全会精神,深入贯彻习近平总</w:t>
      </w:r>
      <w:r>
        <w:rPr>
          <w:rFonts w:hint="eastAsia" w:ascii="仿宋" w:hAnsi="仿宋" w:eastAsia="仿宋" w:cs="仿宋"/>
          <w:spacing w:val="-5"/>
          <w:w w:val="95"/>
        </w:rPr>
        <w:t>书记关于安全生产重要论述,坚决扛起维护校园安全的政治责任，</w:t>
      </w:r>
      <w:r>
        <w:rPr>
          <w:rFonts w:hint="eastAsia" w:ascii="仿宋" w:hAnsi="仿宋" w:eastAsia="仿宋" w:cs="仿宋"/>
          <w:spacing w:val="-3"/>
        </w:rPr>
        <w:t>牢固树立以师生为中心的安全发展思想，筑牢防线、织密网线、</w:t>
      </w:r>
      <w:r>
        <w:rPr>
          <w:rFonts w:hint="eastAsia" w:ascii="仿宋" w:hAnsi="仿宋" w:eastAsia="仿宋" w:cs="仿宋"/>
          <w:spacing w:val="-17"/>
          <w:w w:val="95"/>
        </w:rPr>
        <w:t>严守底线，大力防范化解影响师生人身财产安全的重大安全风险，</w:t>
      </w:r>
      <w:r>
        <w:rPr>
          <w:rFonts w:hint="eastAsia" w:ascii="仿宋" w:hAnsi="仿宋" w:eastAsia="仿宋" w:cs="仿宋"/>
          <w:spacing w:val="-3"/>
        </w:rPr>
        <w:t>防范遏制各类安全事故发生，为新时代教育事业高质量发展提供</w:t>
      </w:r>
      <w:r>
        <w:rPr>
          <w:rFonts w:hint="eastAsia" w:ascii="仿宋" w:hAnsi="仿宋" w:eastAsia="仿宋" w:cs="仿宋"/>
          <w:spacing w:val="-14"/>
          <w:w w:val="95"/>
        </w:rPr>
        <w:t>更加坚实有力的安全保障，切实提高广大师生的获得感、幸福感、</w:t>
      </w:r>
      <w:r>
        <w:rPr>
          <w:rFonts w:hint="eastAsia" w:ascii="仿宋" w:hAnsi="仿宋" w:eastAsia="仿宋" w:cs="仿宋"/>
          <w:spacing w:val="-3"/>
        </w:rPr>
        <w:t>安全感。</w:t>
      </w:r>
    </w:p>
    <w:p>
      <w:pPr>
        <w:pStyle w:val="4"/>
        <w:keepNext w:val="0"/>
        <w:keepLines w:val="0"/>
        <w:pageBreakBefore w:val="0"/>
        <w:widowControl w:val="0"/>
        <w:kinsoku/>
        <w:wordWrap/>
        <w:overflowPunct/>
        <w:topLinePunct w:val="0"/>
        <w:autoSpaceDE w:val="0"/>
        <w:autoSpaceDN w:val="0"/>
        <w:bidi w:val="0"/>
        <w:adjustRightInd/>
        <w:snapToGrid/>
        <w:spacing w:line="600" w:lineRule="exact"/>
        <w:ind w:left="737"/>
        <w:jc w:val="both"/>
        <w:textAlignment w:val="auto"/>
        <w:rPr>
          <w:rFonts w:hint="eastAsia" w:ascii="黑体" w:hAnsi="黑体" w:eastAsia="黑体" w:cs="黑体"/>
          <w:b w:val="0"/>
          <w:bCs w:val="0"/>
        </w:rPr>
      </w:pPr>
      <w:r>
        <w:rPr>
          <w:rFonts w:hint="eastAsia" w:ascii="黑体" w:hAnsi="黑体" w:eastAsia="黑体" w:cs="黑体"/>
          <w:b w:val="0"/>
          <w:bCs w:val="0"/>
        </w:rPr>
        <w:t>二、工作目标</w:t>
      </w:r>
    </w:p>
    <w:p>
      <w:pPr>
        <w:pStyle w:val="4"/>
        <w:keepNext w:val="0"/>
        <w:keepLines w:val="0"/>
        <w:pageBreakBefore w:val="0"/>
        <w:widowControl w:val="0"/>
        <w:kinsoku/>
        <w:wordWrap/>
        <w:overflowPunct/>
        <w:topLinePunct w:val="0"/>
        <w:autoSpaceDE w:val="0"/>
        <w:autoSpaceDN w:val="0"/>
        <w:bidi w:val="0"/>
        <w:adjustRightInd/>
        <w:snapToGrid/>
        <w:spacing w:before="149" w:line="600" w:lineRule="exact"/>
        <w:ind w:left="108" w:right="262" w:firstLine="628"/>
        <w:jc w:val="both"/>
        <w:textAlignment w:val="auto"/>
        <w:rPr>
          <w:rFonts w:hint="eastAsia" w:ascii="仿宋" w:hAnsi="仿宋" w:eastAsia="仿宋" w:cs="仿宋"/>
        </w:rPr>
      </w:pPr>
      <w:r>
        <w:rPr>
          <w:rFonts w:hint="eastAsia" w:ascii="仿宋" w:hAnsi="仿宋" w:eastAsia="仿宋" w:cs="仿宋"/>
          <w:spacing w:val="-3"/>
          <w:w w:val="95"/>
        </w:rPr>
        <w:t>坚持以习近平总书记关于安全生产重要论述武装头脑、指导实践，把安全工作摆在重要位置，切实解决思想认知不足、安全</w:t>
      </w:r>
      <w:r>
        <w:rPr>
          <w:rFonts w:hint="eastAsia" w:ascii="仿宋" w:hAnsi="仿宋" w:eastAsia="仿宋" w:cs="仿宋"/>
          <w:spacing w:val="-3"/>
        </w:rPr>
        <w:t>发展理念不牢和抓落实存在较大差距等问题，坚持问题导向、目</w:t>
      </w:r>
      <w:r>
        <w:rPr>
          <w:rFonts w:hint="eastAsia" w:ascii="仿宋" w:hAnsi="仿宋" w:eastAsia="仿宋" w:cs="仿宋"/>
          <w:spacing w:val="-12"/>
        </w:rPr>
        <w:t>标导向和结果导向,深化源头治理、系统治理和综合治理，在强基</w:t>
      </w:r>
      <w:r>
        <w:rPr>
          <w:rFonts w:hint="eastAsia" w:ascii="仿宋" w:hAnsi="仿宋" w:eastAsia="仿宋" w:cs="仿宋"/>
          <w:spacing w:val="-3"/>
        </w:rPr>
        <w:t>础、补短板、建机制、控源头方面狠下功夫，扎实推进全</w:t>
      </w:r>
      <w:r>
        <w:rPr>
          <w:rFonts w:hint="eastAsia" w:ascii="仿宋" w:hAnsi="仿宋" w:eastAsia="仿宋" w:cs="仿宋"/>
          <w:spacing w:val="-3"/>
          <w:lang w:eastAsia="zh-CN"/>
        </w:rPr>
        <w:t>区</w:t>
      </w:r>
      <w:r>
        <w:rPr>
          <w:rFonts w:hint="eastAsia" w:ascii="仿宋" w:hAnsi="仿宋" w:eastAsia="仿宋" w:cs="仿宋"/>
          <w:spacing w:val="-3"/>
        </w:rPr>
        <w:t>校园安全治理体系和治理能力现代化。通过开展三年专项行动，推动</w:t>
      </w:r>
      <w:r>
        <w:rPr>
          <w:rFonts w:hint="eastAsia" w:ascii="仿宋" w:hAnsi="仿宋" w:eastAsia="仿宋" w:cs="仿宋"/>
          <w:spacing w:val="-3"/>
          <w:lang w:eastAsia="zh-CN"/>
        </w:rPr>
        <w:t>全区</w:t>
      </w:r>
      <w:r>
        <w:rPr>
          <w:rFonts w:hint="eastAsia" w:ascii="仿宋" w:hAnsi="仿宋" w:eastAsia="仿宋" w:cs="仿宋"/>
          <w:spacing w:val="-18"/>
          <w:w w:val="95"/>
        </w:rPr>
        <w:t>各学校树牢安全发展理念，强化安全底线思维和红线意识，</w:t>
      </w:r>
      <w:r>
        <w:rPr>
          <w:rFonts w:hint="eastAsia" w:ascii="仿宋" w:hAnsi="仿宋" w:eastAsia="仿宋" w:cs="仿宋"/>
          <w:spacing w:val="-3"/>
        </w:rPr>
        <w:t>完善和落实重在从根本上消除教育系统事故隐患的责任链条、制度成果、管理办法、重点工程、工作机制和预防控制体系，全面加强教育系统安全风险管控和隐患治理，使师生安全意识和防范能力明显提升，校园安全突出风险明显整治，校园安全基础建设水平明显提高，校园及周边安全环境明显改善，校园安全长效机制明显健全，校园安全形势明显向好，校园安全事故明显减少，</w:t>
      </w:r>
      <w:r>
        <w:rPr>
          <w:rFonts w:hint="eastAsia" w:ascii="仿宋" w:hAnsi="仿宋" w:eastAsia="仿宋" w:cs="仿宋"/>
          <w:spacing w:val="-5"/>
        </w:rPr>
        <w:t>实现教育系统安全发展、高质量发展。</w:t>
      </w:r>
    </w:p>
    <w:p>
      <w:pPr>
        <w:pStyle w:val="4"/>
        <w:keepNext w:val="0"/>
        <w:keepLines w:val="0"/>
        <w:pageBreakBefore w:val="0"/>
        <w:widowControl w:val="0"/>
        <w:kinsoku/>
        <w:wordWrap/>
        <w:overflowPunct/>
        <w:topLinePunct w:val="0"/>
        <w:autoSpaceDE w:val="0"/>
        <w:autoSpaceDN w:val="0"/>
        <w:bidi w:val="0"/>
        <w:adjustRightInd/>
        <w:snapToGrid/>
        <w:spacing w:line="600" w:lineRule="exact"/>
        <w:ind w:left="737"/>
        <w:jc w:val="both"/>
        <w:textAlignment w:val="auto"/>
        <w:rPr>
          <w:rFonts w:hint="eastAsia" w:ascii="黑体" w:hAnsi="黑体" w:eastAsia="黑体" w:cs="黑体"/>
        </w:rPr>
      </w:pPr>
      <w:r>
        <w:rPr>
          <w:rFonts w:hint="eastAsia" w:ascii="黑体" w:hAnsi="黑体" w:eastAsia="黑体" w:cs="黑体"/>
        </w:rPr>
        <w:t>三、主要任务</w:t>
      </w:r>
    </w:p>
    <w:p>
      <w:pPr>
        <w:keepNext w:val="0"/>
        <w:keepLines w:val="0"/>
        <w:pageBreakBefore w:val="0"/>
        <w:widowControl w:val="0"/>
        <w:kinsoku/>
        <w:wordWrap/>
        <w:overflowPunct/>
        <w:topLinePunct w:val="0"/>
        <w:autoSpaceDE w:val="0"/>
        <w:autoSpaceDN w:val="0"/>
        <w:bidi w:val="0"/>
        <w:adjustRightInd/>
        <w:snapToGrid/>
        <w:spacing w:before="81" w:line="600" w:lineRule="exact"/>
        <w:ind w:left="108" w:right="267" w:firstLine="628"/>
        <w:jc w:val="both"/>
        <w:textAlignment w:val="auto"/>
        <w:rPr>
          <w:rFonts w:hint="eastAsia" w:ascii="仿宋" w:hAnsi="仿宋" w:eastAsia="仿宋" w:cs="仿宋"/>
          <w:spacing w:val="-5"/>
          <w:w w:val="95"/>
          <w:sz w:val="32"/>
        </w:rPr>
      </w:pPr>
      <w:r>
        <w:rPr>
          <w:rFonts w:hint="eastAsia" w:ascii="楷体" w:hAnsi="楷体" w:eastAsia="楷体" w:cs="楷体"/>
          <w:b/>
          <w:spacing w:val="-3"/>
          <w:sz w:val="32"/>
        </w:rPr>
        <w:t>（一</w:t>
      </w:r>
      <w:r>
        <w:rPr>
          <w:rFonts w:hint="eastAsia" w:ascii="楷体" w:hAnsi="楷体" w:eastAsia="楷体" w:cs="楷体"/>
          <w:b/>
          <w:spacing w:val="-31"/>
          <w:sz w:val="32"/>
        </w:rPr>
        <w:t>）</w:t>
      </w:r>
      <w:r>
        <w:rPr>
          <w:rFonts w:hint="eastAsia" w:ascii="楷体" w:hAnsi="楷体" w:eastAsia="楷体" w:cs="楷体"/>
          <w:b/>
          <w:spacing w:val="-3"/>
          <w:sz w:val="32"/>
        </w:rPr>
        <w:t>学习宣传贯彻习近平总书记关于安全生产重要论述专</w:t>
      </w:r>
      <w:r>
        <w:rPr>
          <w:rFonts w:hint="eastAsia" w:ascii="楷体" w:hAnsi="楷体" w:eastAsia="楷体" w:cs="楷体"/>
          <w:b/>
          <w:spacing w:val="-3"/>
          <w:w w:val="95"/>
          <w:sz w:val="32"/>
        </w:rPr>
        <w:t>题。</w:t>
      </w:r>
      <w:r>
        <w:rPr>
          <w:rFonts w:hint="eastAsia" w:ascii="仿宋" w:hAnsi="仿宋" w:eastAsia="仿宋" w:cs="仿宋"/>
          <w:spacing w:val="-5"/>
          <w:w w:val="95"/>
          <w:sz w:val="32"/>
        </w:rPr>
        <w:t>一是组织开展学习教育活动。</w:t>
      </w:r>
      <w:r>
        <w:rPr>
          <w:rFonts w:hint="eastAsia" w:ascii="仿宋" w:hAnsi="仿宋" w:eastAsia="仿宋" w:cs="仿宋"/>
          <w:spacing w:val="-5"/>
          <w:w w:val="95"/>
          <w:sz w:val="32"/>
          <w:lang w:eastAsia="zh-CN"/>
        </w:rPr>
        <w:t>教体局</w:t>
      </w:r>
      <w:r>
        <w:rPr>
          <w:rFonts w:hint="eastAsia" w:ascii="仿宋" w:hAnsi="仿宋" w:eastAsia="仿宋" w:cs="仿宋"/>
          <w:spacing w:val="-5"/>
          <w:w w:val="95"/>
          <w:sz w:val="32"/>
        </w:rPr>
        <w:t>理论中心组每年至少安排一次习近平总书记关于安全生产重要论述集中学习</w:t>
      </w:r>
      <w:r>
        <w:rPr>
          <w:rFonts w:hint="eastAsia" w:ascii="仿宋" w:hAnsi="仿宋" w:eastAsia="仿宋" w:cs="仿宋"/>
          <w:spacing w:val="-5"/>
          <w:w w:val="95"/>
          <w:sz w:val="32"/>
          <w:lang w:eastAsia="zh-CN"/>
        </w:rPr>
        <w:t>。</w:t>
      </w:r>
      <w:r>
        <w:rPr>
          <w:rFonts w:hint="eastAsia" w:ascii="仿宋" w:hAnsi="仿宋" w:eastAsia="仿宋" w:cs="仿宋"/>
          <w:spacing w:val="-5"/>
          <w:w w:val="95"/>
          <w:sz w:val="32"/>
        </w:rPr>
        <w:t>各学校</w:t>
      </w:r>
      <w:r>
        <w:rPr>
          <w:rFonts w:hint="eastAsia" w:ascii="仿宋" w:hAnsi="仿宋" w:eastAsia="仿宋" w:cs="仿宋"/>
          <w:spacing w:val="-5"/>
          <w:w w:val="95"/>
          <w:sz w:val="32"/>
          <w:lang w:eastAsia="zh-CN"/>
        </w:rPr>
        <w:t>也</w:t>
      </w:r>
      <w:r>
        <w:rPr>
          <w:rFonts w:hint="eastAsia" w:ascii="仿宋" w:hAnsi="仿宋" w:eastAsia="仿宋" w:cs="仿宋"/>
          <w:spacing w:val="-5"/>
          <w:w w:val="95"/>
          <w:sz w:val="32"/>
        </w:rPr>
        <w:t>要及时传达学习习近平总书记关于安全生产的最新指示要求。集中组织观看学习“生命重于泰山——学习习近平总书记关于安全生产重要论述”电视专题片。二是组织开展事故警示教育。深刻汲取典型事故教训，以案说法、以案警示、以案促改，组织开展事故警示教育。教</w:t>
      </w:r>
      <w:r>
        <w:rPr>
          <w:rFonts w:hint="eastAsia" w:ascii="仿宋" w:hAnsi="仿宋" w:eastAsia="仿宋" w:cs="仿宋"/>
          <w:spacing w:val="-5"/>
          <w:w w:val="95"/>
          <w:sz w:val="32"/>
          <w:lang w:eastAsia="zh-CN"/>
        </w:rPr>
        <w:t>体局</w:t>
      </w:r>
      <w:r>
        <w:rPr>
          <w:rFonts w:hint="eastAsia" w:ascii="仿宋" w:hAnsi="仿宋" w:eastAsia="仿宋" w:cs="仿宋"/>
          <w:spacing w:val="-5"/>
          <w:w w:val="95"/>
          <w:sz w:val="32"/>
        </w:rPr>
        <w:t>组织单位</w:t>
      </w:r>
      <w:r>
        <w:rPr>
          <w:rFonts w:hint="eastAsia" w:ascii="仿宋" w:hAnsi="仿宋" w:eastAsia="仿宋" w:cs="仿宋"/>
          <w:spacing w:val="-5"/>
          <w:w w:val="95"/>
          <w:sz w:val="32"/>
          <w:lang w:eastAsia="zh-CN"/>
        </w:rPr>
        <w:t>职工</w:t>
      </w:r>
      <w:r>
        <w:rPr>
          <w:rFonts w:hint="eastAsia" w:ascii="仿宋" w:hAnsi="仿宋" w:eastAsia="仿宋" w:cs="仿宋"/>
          <w:spacing w:val="-5"/>
          <w:w w:val="95"/>
          <w:sz w:val="32"/>
        </w:rPr>
        <w:t>和学校负责人，学校组织全体教职员工，至少开展一次集中警示教育。各学校要结合实际制作事故警示教育片，印制警示教育资料，举办警示教育展览。三是组织开展对话谈心活动。每年组织开展一次安全对话谈心活动，</w:t>
      </w:r>
      <w:r>
        <w:rPr>
          <w:rFonts w:hint="eastAsia" w:ascii="仿宋" w:hAnsi="仿宋" w:eastAsia="仿宋" w:cs="仿宋"/>
          <w:spacing w:val="-5"/>
          <w:w w:val="95"/>
          <w:sz w:val="32"/>
          <w:lang w:eastAsia="zh-CN"/>
        </w:rPr>
        <w:t>教体局</w:t>
      </w:r>
      <w:r>
        <w:rPr>
          <w:rFonts w:hint="eastAsia" w:ascii="仿宋" w:hAnsi="仿宋" w:eastAsia="仿宋" w:cs="仿宋"/>
          <w:spacing w:val="-5"/>
          <w:w w:val="95"/>
          <w:sz w:val="32"/>
        </w:rPr>
        <w:t>与学校负责人谈心，各学校主要负责人与教职员工谈心，深入学习习近平总书记关于安全生产重要论述，强化安全生产责任措施落实。</w:t>
      </w:r>
    </w:p>
    <w:p>
      <w:pPr>
        <w:keepNext w:val="0"/>
        <w:keepLines w:val="0"/>
        <w:pageBreakBefore w:val="0"/>
        <w:widowControl w:val="0"/>
        <w:kinsoku/>
        <w:wordWrap/>
        <w:overflowPunct/>
        <w:topLinePunct w:val="0"/>
        <w:autoSpaceDE w:val="0"/>
        <w:autoSpaceDN w:val="0"/>
        <w:bidi w:val="0"/>
        <w:adjustRightInd/>
        <w:snapToGrid/>
        <w:spacing w:before="81" w:line="600" w:lineRule="exact"/>
        <w:ind w:left="108" w:right="267" w:firstLine="628"/>
        <w:jc w:val="both"/>
        <w:textAlignment w:val="auto"/>
        <w:rPr>
          <w:rFonts w:hint="eastAsia" w:ascii="仿宋" w:hAnsi="仿宋" w:eastAsia="仿宋" w:cs="仿宋"/>
          <w:spacing w:val="-5"/>
          <w:w w:val="95"/>
          <w:sz w:val="32"/>
        </w:rPr>
      </w:pPr>
      <w:r>
        <w:rPr>
          <w:rFonts w:hint="eastAsia" w:ascii="楷体" w:hAnsi="楷体" w:eastAsia="楷体" w:cs="楷体"/>
          <w:b/>
          <w:bCs/>
          <w:spacing w:val="-5"/>
          <w:w w:val="95"/>
          <w:sz w:val="32"/>
        </w:rPr>
        <w:t>（二）全面落实教育系统安全责任体系。</w:t>
      </w:r>
      <w:r>
        <w:rPr>
          <w:rFonts w:hint="eastAsia" w:ascii="仿宋" w:hAnsi="仿宋" w:eastAsia="仿宋" w:cs="仿宋"/>
          <w:spacing w:val="-5"/>
          <w:w w:val="95"/>
          <w:sz w:val="32"/>
        </w:rPr>
        <w:t>一是全面落实学校安全主体责任。推动学校牢固树立安全发展理念，建立“人人有责、层层负责、各负其责”的全员安全责任体系，健全“明责、知责、履责、问责”的安全责任运行机制。二是落实教</w:t>
      </w:r>
      <w:r>
        <w:rPr>
          <w:rFonts w:hint="eastAsia" w:ascii="仿宋" w:hAnsi="仿宋" w:eastAsia="仿宋" w:cs="仿宋"/>
          <w:spacing w:val="-5"/>
          <w:w w:val="95"/>
          <w:sz w:val="32"/>
          <w:lang w:eastAsia="zh-CN"/>
        </w:rPr>
        <w:t>体局以及各中心校的</w:t>
      </w:r>
      <w:r>
        <w:rPr>
          <w:rFonts w:hint="eastAsia" w:ascii="仿宋" w:hAnsi="仿宋" w:eastAsia="仿宋" w:cs="仿宋"/>
          <w:spacing w:val="-5"/>
          <w:w w:val="95"/>
          <w:sz w:val="32"/>
        </w:rPr>
        <w:t>监管责任。指导督促学校加强安全管理，建立规范化标准化监管机制，推动学校落实安全防范措施，着力消除盲区漏洞。三是落实领导责任。贯彻落实国务院《地方党政领导干部安全生产责任制规定》，按照“党政同责、一岗双责、齐抓共管、失职追责”的要求，进一步落实</w:t>
      </w:r>
      <w:r>
        <w:rPr>
          <w:rFonts w:hint="eastAsia" w:ascii="仿宋" w:hAnsi="仿宋" w:eastAsia="仿宋" w:cs="仿宋"/>
          <w:spacing w:val="-5"/>
          <w:w w:val="95"/>
          <w:sz w:val="32"/>
          <w:lang w:eastAsia="zh-CN"/>
        </w:rPr>
        <w:t>教体局及</w:t>
      </w:r>
      <w:r>
        <w:rPr>
          <w:rFonts w:hint="eastAsia" w:ascii="仿宋" w:hAnsi="仿宋" w:eastAsia="仿宋" w:cs="仿宋"/>
          <w:spacing w:val="-5"/>
          <w:w w:val="95"/>
          <w:sz w:val="32"/>
        </w:rPr>
        <w:t>各学校党政领导干部安全责任，坚决扛起防范化解重大安全风险的政治责任。四是强化督查督办。加强督查检查力度，充分利用通报警示约谈问责等工作方式，强化安全责任落实。</w:t>
      </w:r>
    </w:p>
    <w:p>
      <w:pPr>
        <w:pStyle w:val="4"/>
        <w:keepNext w:val="0"/>
        <w:keepLines w:val="0"/>
        <w:pageBreakBefore w:val="0"/>
        <w:widowControl w:val="0"/>
        <w:kinsoku/>
        <w:wordWrap/>
        <w:overflowPunct/>
        <w:topLinePunct w:val="0"/>
        <w:autoSpaceDE w:val="0"/>
        <w:autoSpaceDN w:val="0"/>
        <w:bidi w:val="0"/>
        <w:adjustRightInd/>
        <w:snapToGrid/>
        <w:spacing w:before="41" w:line="600" w:lineRule="exact"/>
        <w:ind w:left="108" w:right="110" w:firstLine="599" w:firstLineChars="200"/>
        <w:jc w:val="both"/>
        <w:textAlignment w:val="auto"/>
        <w:rPr>
          <w:rFonts w:hint="eastAsia" w:ascii="仿宋" w:hAnsi="仿宋" w:eastAsia="仿宋" w:cs="仿宋"/>
        </w:rPr>
      </w:pPr>
      <w:r>
        <w:rPr>
          <w:rFonts w:hint="eastAsia" w:ascii="楷体" w:hAnsi="楷体" w:eastAsia="楷体" w:cs="楷体"/>
          <w:b/>
          <w:bCs/>
          <w:spacing w:val="-3"/>
          <w:w w:val="95"/>
        </w:rPr>
        <w:t>（三</w:t>
      </w:r>
      <w:r>
        <w:rPr>
          <w:rFonts w:hint="eastAsia" w:ascii="楷体" w:hAnsi="楷体" w:eastAsia="楷体" w:cs="楷体"/>
          <w:b/>
          <w:bCs/>
          <w:spacing w:val="-10"/>
          <w:w w:val="95"/>
        </w:rPr>
        <w:t>）</w:t>
      </w:r>
      <w:r>
        <w:rPr>
          <w:rFonts w:hint="eastAsia" w:ascii="楷体" w:hAnsi="楷体" w:eastAsia="楷体" w:cs="楷体"/>
          <w:b/>
          <w:bCs/>
          <w:spacing w:val="-4"/>
          <w:w w:val="95"/>
        </w:rPr>
        <w:t>全面推进安全风险隐患双重预防体系建设。</w:t>
      </w:r>
      <w:r>
        <w:rPr>
          <w:rFonts w:hint="eastAsia" w:ascii="仿宋" w:hAnsi="仿宋" w:eastAsia="仿宋" w:cs="仿宋"/>
          <w:b w:val="0"/>
          <w:spacing w:val="-6"/>
          <w:w w:val="95"/>
        </w:rPr>
        <w:t>按照</w:t>
      </w:r>
      <w:r>
        <w:rPr>
          <w:rFonts w:hint="eastAsia" w:ascii="仿宋" w:hAnsi="仿宋" w:eastAsia="仿宋" w:cs="仿宋"/>
          <w:spacing w:val="-3"/>
        </w:rPr>
        <w:t>《河南省安全生产风险管控与隐患治理办法》（省政府令第191号）规定的职责要求和省、市</w:t>
      </w:r>
      <w:r>
        <w:rPr>
          <w:rFonts w:hint="eastAsia" w:ascii="仿宋" w:hAnsi="仿宋" w:eastAsia="仿宋" w:cs="仿宋"/>
          <w:spacing w:val="-3"/>
          <w:lang w:eastAsia="zh-CN"/>
        </w:rPr>
        <w:t>、区</w:t>
      </w:r>
      <w:r>
        <w:rPr>
          <w:rFonts w:hint="eastAsia" w:ascii="仿宋" w:hAnsi="仿宋" w:eastAsia="仿宋" w:cs="仿宋"/>
          <w:spacing w:val="-3"/>
        </w:rPr>
        <w:t>政府提出的双重预防体系建设“五有”（即科学完善的工作推进机制、全面覆盖的风险辨识分级管控体系、责任明确的隐患排查治理体系、线上线下的智能化信息平台、奖惩分明的激励约束制度）标准，指导学校全面开展安全风险辨识评估，分类推进实施。通过努力，全</w:t>
      </w:r>
      <w:r>
        <w:rPr>
          <w:rFonts w:hint="eastAsia" w:ascii="仿宋" w:hAnsi="仿宋" w:eastAsia="仿宋" w:cs="仿宋"/>
          <w:spacing w:val="-3"/>
          <w:lang w:eastAsia="zh-CN"/>
        </w:rPr>
        <w:t>区</w:t>
      </w:r>
      <w:r>
        <w:rPr>
          <w:rFonts w:hint="eastAsia" w:ascii="仿宋" w:hAnsi="仿宋" w:eastAsia="仿宋" w:cs="仿宋"/>
          <w:spacing w:val="-3"/>
        </w:rPr>
        <w:t>教育系统基本建成信息通畅、全员参与、规范有效和可考核、可智控、可追溯的双重预防体系，实现教</w:t>
      </w:r>
      <w:r>
        <w:rPr>
          <w:rFonts w:hint="eastAsia" w:ascii="仿宋" w:hAnsi="仿宋" w:eastAsia="仿宋" w:cs="仿宋"/>
          <w:spacing w:val="-3"/>
          <w:lang w:eastAsia="zh-CN"/>
        </w:rPr>
        <w:t>体局</w:t>
      </w:r>
      <w:r>
        <w:rPr>
          <w:rFonts w:hint="eastAsia" w:ascii="仿宋" w:hAnsi="仿宋" w:eastAsia="仿宋" w:cs="仿宋"/>
          <w:spacing w:val="-3"/>
        </w:rPr>
        <w:t>和学校之间的互联互通、信</w:t>
      </w:r>
      <w:r>
        <w:rPr>
          <w:rFonts w:hint="eastAsia" w:ascii="仿宋" w:hAnsi="仿宋" w:eastAsia="仿宋" w:cs="仿宋"/>
          <w:spacing w:val="-17"/>
        </w:rPr>
        <w:t>息共享，为“互联网+安全监管”提供信息化支撑，有效提升安全</w:t>
      </w:r>
      <w:r>
        <w:rPr>
          <w:rFonts w:hint="eastAsia" w:ascii="仿宋" w:hAnsi="仿宋" w:eastAsia="仿宋" w:cs="仿宋"/>
          <w:spacing w:val="-16"/>
          <w:w w:val="95"/>
        </w:rPr>
        <w:t>风险管控和隐患治理保障能力，夯实遏制重特大事故的坚实基础。</w:t>
      </w:r>
    </w:p>
    <w:p>
      <w:pPr>
        <w:pStyle w:val="4"/>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rPr>
      </w:pPr>
      <w:r>
        <w:rPr>
          <w:rFonts w:hint="eastAsia" w:ascii="楷体" w:hAnsi="楷体" w:eastAsia="楷体" w:cs="楷体"/>
          <w:b/>
          <w:sz w:val="32"/>
        </w:rPr>
        <w:t>（四）实施安全素质提升工程。</w:t>
      </w:r>
      <w:r>
        <w:rPr>
          <w:rFonts w:hint="eastAsia" w:ascii="仿宋" w:hAnsi="仿宋" w:eastAsia="仿宋" w:cs="仿宋"/>
          <w:sz w:val="32"/>
        </w:rPr>
        <w:t>一是深入开展安全教育。发挥课堂教学主渠道作用,推动安全教育进课堂、进教材、进头脑，落实安全教育课时、教材、经费、师资。中小学每学年不少于12个课时,职业教育把安全教育纳入教学计划，进行系统化安全教育。充分利用消防日、安全生产月等契机，开展科普讲座、亲身体验、专题专栏等多种形式的安全教育宣传活动，有针对性地开展防灾减灾、消防、食品、交通、防溺水、防踩踏、反欺凌、反暴力、反恐怖、扫黑除恶等专题教育。二是强化安全教育实践环节。加强安全应急演练，中小学每月、幼儿园每季度至少组织一次应急疏散演练;职业学校按照实际，组织好应急疏散演练。建设一批安全管理在线开放课程，运用虚拟仿真技术开展学校安全教育，强化案例警示教育和沉浸式互动体验，提高安全教育的针对性、操作性、实效性。三是提升安全教育师资的专业水平。实施安全教育教师专项</w:t>
      </w:r>
      <w:r>
        <w:rPr>
          <w:rFonts w:hint="eastAsia" w:ascii="仿宋" w:hAnsi="仿宋" w:eastAsia="仿宋" w:cs="仿宋"/>
          <w:spacing w:val="-18"/>
          <w:w w:val="95"/>
        </w:rPr>
        <w:t>培训，提高安全教育教师队伍水平。四是提升管理人员素质能力。</w:t>
      </w:r>
      <w:r>
        <w:rPr>
          <w:rFonts w:hint="eastAsia" w:ascii="仿宋" w:hAnsi="仿宋" w:eastAsia="仿宋" w:cs="仿宋"/>
          <w:spacing w:val="-3"/>
        </w:rPr>
        <w:t>组织学校负责人、安全管理人员开展培训，采取业务轮训、专题培训、研修培训等多种方式，</w:t>
      </w:r>
      <w:r>
        <w:rPr>
          <w:rFonts w:hint="eastAsia" w:ascii="仿宋" w:hAnsi="仿宋" w:eastAsia="仿宋" w:cs="仿宋"/>
          <w:spacing w:val="-15"/>
        </w:rPr>
        <w:t>全面提升安全管理</w:t>
      </w:r>
      <w:r>
        <w:rPr>
          <w:rFonts w:hint="eastAsia" w:ascii="仿宋" w:hAnsi="仿宋" w:eastAsia="仿宋" w:cs="仿宋"/>
          <w:spacing w:val="-15"/>
          <w:lang w:eastAsia="zh-CN"/>
        </w:rPr>
        <w:t>人员</w:t>
      </w:r>
      <w:r>
        <w:rPr>
          <w:rFonts w:hint="eastAsia" w:ascii="仿宋" w:hAnsi="仿宋" w:eastAsia="仿宋" w:cs="仿宋"/>
          <w:spacing w:val="-15"/>
        </w:rPr>
        <w:t>能力素质。加强安全学科建设和人才培养,</w:t>
      </w:r>
      <w:r>
        <w:rPr>
          <w:rFonts w:hint="eastAsia" w:ascii="仿宋" w:hAnsi="仿宋" w:eastAsia="仿宋" w:cs="仿宋"/>
          <w:spacing w:val="-5"/>
        </w:rPr>
        <w:t>提高从业人员素质。</w:t>
      </w:r>
    </w:p>
    <w:p>
      <w:pPr>
        <w:keepNext w:val="0"/>
        <w:keepLines w:val="0"/>
        <w:pageBreakBefore w:val="0"/>
        <w:widowControl w:val="0"/>
        <w:kinsoku/>
        <w:wordWrap/>
        <w:overflowPunct/>
        <w:topLinePunct w:val="0"/>
        <w:autoSpaceDE w:val="0"/>
        <w:autoSpaceDN w:val="0"/>
        <w:bidi w:val="0"/>
        <w:adjustRightInd/>
        <w:snapToGrid/>
        <w:spacing w:before="0" w:line="600" w:lineRule="exact"/>
        <w:ind w:left="737" w:right="0" w:firstLine="0"/>
        <w:jc w:val="both"/>
        <w:textAlignment w:val="auto"/>
        <w:rPr>
          <w:rFonts w:hint="eastAsia" w:ascii="仿宋" w:hAnsi="仿宋" w:eastAsia="仿宋" w:cs="仿宋"/>
          <w:sz w:val="32"/>
        </w:rPr>
      </w:pPr>
      <w:r>
        <w:rPr>
          <w:rFonts w:hint="eastAsia" w:ascii="楷体" w:hAnsi="楷体" w:eastAsia="楷体" w:cs="楷体"/>
          <w:b/>
          <w:spacing w:val="-3"/>
          <w:w w:val="95"/>
          <w:sz w:val="32"/>
        </w:rPr>
        <w:t>（五</w:t>
      </w:r>
      <w:r>
        <w:rPr>
          <w:rFonts w:hint="eastAsia" w:ascii="楷体" w:hAnsi="楷体" w:eastAsia="楷体" w:cs="楷体"/>
          <w:b/>
          <w:spacing w:val="-12"/>
          <w:w w:val="95"/>
          <w:sz w:val="32"/>
        </w:rPr>
        <w:t>）</w:t>
      </w:r>
      <w:r>
        <w:rPr>
          <w:rFonts w:hint="eastAsia" w:ascii="楷体" w:hAnsi="楷体" w:eastAsia="楷体" w:cs="楷体"/>
          <w:b/>
          <w:spacing w:val="-4"/>
          <w:w w:val="95"/>
          <w:sz w:val="32"/>
        </w:rPr>
        <w:t>实施提升安全基础支撑保障能力工程。</w:t>
      </w:r>
      <w:r>
        <w:rPr>
          <w:rFonts w:hint="eastAsia" w:ascii="仿宋" w:hAnsi="仿宋" w:eastAsia="仿宋" w:cs="仿宋"/>
          <w:spacing w:val="-4"/>
          <w:w w:val="95"/>
          <w:sz w:val="32"/>
        </w:rPr>
        <w:t>一是加强安全</w:t>
      </w:r>
    </w:p>
    <w:p>
      <w:pPr>
        <w:pStyle w:val="4"/>
        <w:keepNext w:val="0"/>
        <w:keepLines w:val="0"/>
        <w:pageBreakBefore w:val="0"/>
        <w:widowControl w:val="0"/>
        <w:kinsoku/>
        <w:wordWrap/>
        <w:overflowPunct/>
        <w:topLinePunct w:val="0"/>
        <w:autoSpaceDE w:val="0"/>
        <w:autoSpaceDN w:val="0"/>
        <w:bidi w:val="0"/>
        <w:adjustRightInd/>
        <w:snapToGrid/>
        <w:spacing w:before="41" w:line="600" w:lineRule="exact"/>
        <w:ind w:left="108" w:right="110"/>
        <w:jc w:val="both"/>
        <w:textAlignment w:val="auto"/>
        <w:rPr>
          <w:rFonts w:hint="eastAsia" w:ascii="仿宋" w:hAnsi="仿宋" w:eastAsia="仿宋" w:cs="仿宋"/>
        </w:rPr>
      </w:pPr>
      <w:r>
        <w:rPr>
          <w:rFonts w:hint="eastAsia" w:ascii="仿宋" w:hAnsi="仿宋" w:eastAsia="仿宋" w:cs="仿宋"/>
          <w:spacing w:val="-23"/>
        </w:rPr>
        <w:t>防范基础建设。落实省平安建设工作领导小组办公室《河南省“雪</w:t>
      </w:r>
      <w:r>
        <w:rPr>
          <w:rFonts w:hint="eastAsia" w:ascii="仿宋" w:hAnsi="仿宋" w:eastAsia="仿宋" w:cs="仿宋"/>
          <w:spacing w:val="-15"/>
          <w:w w:val="95"/>
        </w:rPr>
        <w:t>亮工程”建设攻坚提升活动方案》，强化学校人防物防技防建设，</w:t>
      </w:r>
      <w:r>
        <w:rPr>
          <w:rFonts w:hint="eastAsia" w:ascii="仿宋" w:hAnsi="仿宋" w:eastAsia="仿宋" w:cs="仿宋"/>
          <w:spacing w:val="-3"/>
        </w:rPr>
        <w:t>全面提升各类学校安全防范建设整体水平。中小学、幼儿园认真落实市公安局、市教育局《三门峡市中小学幼儿园安全防范</w:t>
      </w:r>
      <w:r>
        <w:rPr>
          <w:rFonts w:hint="eastAsia" w:ascii="仿宋" w:hAnsi="仿宋" w:eastAsia="仿宋" w:cs="仿宋"/>
          <w:spacing w:val="-23"/>
        </w:rPr>
        <w:t>建设三年行动实施方案》，制定路线图、时间表，推进行动计划按</w:t>
      </w:r>
      <w:r>
        <w:rPr>
          <w:rFonts w:hint="eastAsia" w:ascii="仿宋" w:hAnsi="仿宋" w:eastAsia="仿宋" w:cs="仿宋"/>
          <w:spacing w:val="-3"/>
        </w:rPr>
        <w:t>步骤实施。二是提升安全科技化和信息化水平。推动学校建设安全物联网监控系统和安全管理平台，积极推广应用温度传感、烟雾报警、视频监控等技术，加强安全监测预警信息化建设，建立健全运用互联网、大数据、人工智能等科技手段进行安全监督管理的制度。三是加强学校建筑及设施设备安全管理。建立校舍及内部设施定期检查报告、维护维修、改造验收制度。指导学校全面排查建筑物安全隐患，查找并整治违法建设、违规改变建筑主体结构或使用功能等造成的安全隐患，落实学校建筑</w:t>
      </w:r>
      <w:r>
        <w:rPr>
          <w:rFonts w:hint="eastAsia" w:ascii="仿宋" w:hAnsi="仿宋" w:eastAsia="仿宋" w:cs="仿宋"/>
          <w:spacing w:val="1"/>
        </w:rPr>
        <w:t>所有权人承担使用安全主体责任。校内无</w:t>
      </w:r>
      <w:r>
        <w:rPr>
          <w:rFonts w:hint="eastAsia" w:ascii="仿宋" w:hAnsi="仿宋" w:eastAsia="仿宋" w:cs="仿宋"/>
        </w:rPr>
        <w:t>D</w:t>
      </w:r>
      <w:r>
        <w:rPr>
          <w:rFonts w:hint="eastAsia" w:ascii="仿宋" w:hAnsi="仿宋" w:eastAsia="仿宋" w:cs="仿宋"/>
          <w:spacing w:val="-14"/>
        </w:rPr>
        <w:t>级危房、危墙、违章</w:t>
      </w:r>
      <w:r>
        <w:rPr>
          <w:rFonts w:hint="eastAsia" w:ascii="仿宋" w:hAnsi="仿宋" w:eastAsia="仿宋" w:cs="仿宋"/>
          <w:spacing w:val="-3"/>
        </w:rPr>
        <w:t>搭建彩钢板临时建筑等。全面开展设施设备专项体验，查找设施</w:t>
      </w:r>
      <w:r>
        <w:rPr>
          <w:rFonts w:hint="eastAsia" w:ascii="仿宋" w:hAnsi="仿宋" w:eastAsia="仿宋" w:cs="仿宋"/>
          <w:spacing w:val="-5"/>
          <w:w w:val="95"/>
        </w:rPr>
        <w:t>设备安全隐患和突出短板,设施设备必须符合国家有关质量标准。</w:t>
      </w:r>
      <w:r>
        <w:rPr>
          <w:rFonts w:hint="eastAsia" w:ascii="仿宋" w:hAnsi="仿宋" w:eastAsia="仿宋" w:cs="仿宋"/>
          <w:spacing w:val="-3"/>
        </w:rPr>
        <w:t>四是强化学校应急处置能力建设。各学校制定突发事件应急预案，严格落实值班和信息报告制度，推动与学校周边重点救援力量建立应急联动机制，加强学校应急保障队伍建设及应急物</w:t>
      </w:r>
      <w:r>
        <w:rPr>
          <w:rFonts w:hint="eastAsia" w:ascii="仿宋" w:hAnsi="仿宋" w:eastAsia="仿宋" w:cs="仿宋"/>
          <w:spacing w:val="-16"/>
          <w:w w:val="95"/>
        </w:rPr>
        <w:t>资储备，完善应急管理分级响应制度和程序，定期开展应急演练，</w:t>
      </w:r>
      <w:r>
        <w:rPr>
          <w:rFonts w:hint="eastAsia" w:ascii="仿宋" w:hAnsi="仿宋" w:eastAsia="仿宋" w:cs="仿宋"/>
          <w:spacing w:val="-3"/>
        </w:rPr>
        <w:t>提升风险防范能力。根据学校实际和情势变化，适时修订应急预案。五是健全各项安全管理制度。推动学校按照有关法律法规，结合自身实际和风险，建立健全各项安全管理制度和规范标准，规范安全管理和监督行为，把安全生产贯穿学校发展全过程和各领域。落实教育系统安全管理统计分析制度，依法参加有关事故</w:t>
      </w:r>
      <w:r>
        <w:rPr>
          <w:rFonts w:hint="eastAsia" w:ascii="仿宋" w:hAnsi="仿宋" w:eastAsia="仿宋" w:cs="仿宋"/>
          <w:spacing w:val="-5"/>
        </w:rPr>
        <w:t>的调查处理，监督检查事故单位落实防范和整改措施情况。</w:t>
      </w:r>
    </w:p>
    <w:p>
      <w:pPr>
        <w:pStyle w:val="3"/>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ascii="楷体" w:hAnsi="楷体" w:eastAsia="楷体" w:cs="楷体"/>
        </w:rPr>
      </w:pPr>
      <w:r>
        <w:rPr>
          <w:rFonts w:hint="eastAsia" w:ascii="楷体" w:hAnsi="楷体" w:eastAsia="楷体" w:cs="楷体"/>
          <w:w w:val="110"/>
        </w:rPr>
        <w:t>（六)加强重点领域安全管理</w:t>
      </w:r>
    </w:p>
    <w:p>
      <w:pPr>
        <w:pStyle w:val="4"/>
        <w:keepNext w:val="0"/>
        <w:keepLines w:val="0"/>
        <w:pageBreakBefore w:val="0"/>
        <w:widowControl w:val="0"/>
        <w:kinsoku/>
        <w:wordWrap/>
        <w:overflowPunct/>
        <w:topLinePunct w:val="0"/>
        <w:autoSpaceDE w:val="0"/>
        <w:autoSpaceDN w:val="0"/>
        <w:bidi w:val="0"/>
        <w:adjustRightInd/>
        <w:snapToGrid/>
        <w:spacing w:before="41" w:line="600" w:lineRule="exact"/>
        <w:ind w:left="108" w:right="110" w:firstLine="623" w:firstLineChars="200"/>
        <w:jc w:val="both"/>
        <w:textAlignment w:val="auto"/>
        <w:rPr>
          <w:rFonts w:hint="eastAsia" w:ascii="仿宋" w:hAnsi="仿宋" w:eastAsia="仿宋" w:cs="仿宋"/>
          <w:spacing w:val="-5"/>
        </w:rPr>
      </w:pPr>
      <w:r>
        <w:rPr>
          <w:rFonts w:hint="eastAsia" w:ascii="仿宋" w:hAnsi="仿宋" w:eastAsia="仿宋" w:cs="仿宋"/>
          <w:b/>
          <w:bCs/>
          <w:spacing w:val="-5"/>
          <w:lang w:val="en-US" w:eastAsia="zh-CN"/>
        </w:rPr>
        <w:t>1.</w:t>
      </w:r>
      <w:r>
        <w:rPr>
          <w:rFonts w:hint="eastAsia" w:ascii="仿宋" w:hAnsi="仿宋" w:eastAsia="仿宋" w:cs="仿宋"/>
          <w:b/>
          <w:bCs/>
          <w:spacing w:val="-5"/>
        </w:rPr>
        <w:t>加强消防安全管理。</w:t>
      </w:r>
      <w:r>
        <w:rPr>
          <w:rFonts w:hint="eastAsia" w:ascii="仿宋" w:hAnsi="仿宋" w:eastAsia="仿宋" w:cs="仿宋"/>
          <w:spacing w:val="-5"/>
        </w:rPr>
        <w:t>一是推行消防安全标准化管理。建立完善教育系统消防安全管理规定，健全与消防救援机构协调联动工作机制，组织学校开展消防安全标准化管理，提升消防安全管理水平。二是加强消防宣传。将消防安全纳入教育宣传培训内容，积极推进消防宣传“进学校”，每年部署学校消防安全宣传教育工作，组织开展“消除家庭火灾隐患”“消防安全开学第一课”等专题教育活动，2020年将消防知识纳入中小学、幼儿园教学内容，2022年实现学校消防安全宣传教育全覆盖。三是加强人员培训。分批次、分类别组织学校消防安全责任人和管理人开展消防教育培训,2022年底实现培训全覆盖。学校建立常态化全员消防培训制度,落实入职必训、定期培训、转岗轮训等要求,全面提升教职员工消防安全意识。四是集中整治行业消防安全问题。2020年组织各类学校集中开展消防安全隐患排查整治，对高层建筑开展消防安全综合整治，及时消除隐患。加强学校电气安全隐患排查整治，完善落实用电安全管理制度，规范电器设备设置和电气线路敷设，积极应用电气火灾监控系统。对一时难以整改的隐患，列出整改计划，明确整改时限，力争在三年内基本整改完毕。</w:t>
      </w:r>
    </w:p>
    <w:p>
      <w:pPr>
        <w:pStyle w:val="11"/>
        <w:keepNext w:val="0"/>
        <w:keepLines w:val="0"/>
        <w:pageBreakBefore w:val="0"/>
        <w:widowControl w:val="0"/>
        <w:numPr>
          <w:ilvl w:val="0"/>
          <w:numId w:val="0"/>
        </w:numPr>
        <w:tabs>
          <w:tab w:val="left" w:pos="1059"/>
        </w:tabs>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rPr>
          <w:rFonts w:hint="eastAsia" w:ascii="仿宋" w:hAnsi="仿宋" w:eastAsia="仿宋" w:cs="仿宋"/>
          <w:spacing w:val="-6"/>
          <w:sz w:val="32"/>
        </w:rPr>
      </w:pPr>
      <w:r>
        <w:rPr>
          <w:rFonts w:hint="eastAsia" w:ascii="仿宋" w:hAnsi="仿宋" w:eastAsia="仿宋" w:cs="仿宋"/>
          <w:b/>
          <w:spacing w:val="-4"/>
          <w:sz w:val="32"/>
          <w:lang w:val="en-US" w:eastAsia="zh-CN"/>
        </w:rPr>
        <w:t>2.</w:t>
      </w:r>
      <w:r>
        <w:rPr>
          <w:rFonts w:hint="eastAsia" w:ascii="仿宋" w:hAnsi="仿宋" w:eastAsia="仿宋" w:cs="仿宋"/>
          <w:b/>
          <w:spacing w:val="-4"/>
          <w:sz w:val="32"/>
        </w:rPr>
        <w:t>加强学校食堂和食品安全管理。</w:t>
      </w:r>
      <w:r>
        <w:rPr>
          <w:rFonts w:hint="eastAsia" w:ascii="仿宋" w:hAnsi="仿宋" w:eastAsia="仿宋" w:cs="仿宋"/>
          <w:spacing w:val="-6"/>
          <w:sz w:val="32"/>
        </w:rPr>
        <w:t>健全并落实校长陪餐、从业人员健康体检、原材料索证索票、食品留样等学校食堂及食品安全管理制度。加大对学校炊管人员、从业人员全员培训力度，加强对在校师生的食品安全和膳食营养的宣传教育。定期开展食品安全自查自纠，降低食品安全风险、及时消除食品安全隐患。按照“河南省中小学校食堂等级量化评分细则”，对学校食堂硬件设施及管理进一步规范。加大学校食堂“明厨亮灶”建设，并在2020年底前基本完成中小学校食堂“互联网+明厨亮灶”建设任务，逐步推进其他学校食堂实施“互联网+明厨亮灶”。</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rPr>
          <w:rFonts w:hint="eastAsia" w:ascii="仿宋" w:hAnsi="仿宋" w:eastAsia="仿宋" w:cs="仿宋"/>
          <w:spacing w:val="-6"/>
          <w:sz w:val="32"/>
        </w:rPr>
      </w:pPr>
      <w:r>
        <w:rPr>
          <w:rFonts w:hint="eastAsia" w:ascii="仿宋" w:hAnsi="仿宋" w:eastAsia="仿宋" w:cs="仿宋"/>
          <w:b/>
          <w:spacing w:val="-4"/>
          <w:sz w:val="32"/>
          <w:lang w:val="en-US" w:eastAsia="zh-CN"/>
        </w:rPr>
        <w:t>3.</w:t>
      </w:r>
      <w:r>
        <w:rPr>
          <w:rFonts w:hint="eastAsia" w:ascii="仿宋" w:hAnsi="仿宋" w:eastAsia="仿宋" w:cs="仿宋"/>
          <w:b/>
          <w:spacing w:val="-4"/>
          <w:sz w:val="32"/>
        </w:rPr>
        <w:t>加强校车交通安全管理。</w:t>
      </w:r>
      <w:r>
        <w:rPr>
          <w:rFonts w:hint="eastAsia" w:ascii="仿宋" w:hAnsi="仿宋" w:eastAsia="仿宋" w:cs="仿宋"/>
          <w:spacing w:val="-6"/>
          <w:sz w:val="32"/>
        </w:rPr>
        <w:t>协调相关部门，严格落实《校车安全管理条例》《河南省实施&lt;校车安全管理条例&gt;办法》，依法规范实施校车使用许可，规范发展专用校车，妥善解决已注册登记的专用校车无法取得校车许可的问题，保障校车发展与校车服务需求相适应。专项清理不符合国家校车标准但仍作为校车使用的载客汽车，明确退出期限，彻底淘汰在用的非专用校车。督促指导学校和校车服务提供者严格落实校车安全管理制度，完善服务方案，强化源头管理、动态监管，保障校车通行安全。改善校车通行条件，加强校车通行管理，提升校车通行安全水平。加强校车驾驶人常态化培训教育，利用典型事故案例进行警示教育。加强学生交通安全教育和随车照管人员安全教育培训。依法严查严处校车超速、超员、疲劳驾驶、动态监控装置应装未装、人为关闭等违法违规行为,坚决清查“黑校车”。加强与公安、交通、应急管理等相关部门的沟通，完善联动工作机制。</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9" w:firstLineChars="200"/>
        <w:jc w:val="both"/>
        <w:textAlignment w:val="auto"/>
        <w:rPr>
          <w:rFonts w:hint="eastAsia" w:ascii="仿宋" w:hAnsi="仿宋" w:eastAsia="仿宋" w:cs="仿宋"/>
          <w:spacing w:val="-6"/>
          <w:sz w:val="32"/>
        </w:rPr>
      </w:pPr>
      <w:r>
        <w:rPr>
          <w:rFonts w:hint="eastAsia" w:ascii="仿宋" w:hAnsi="仿宋" w:eastAsia="仿宋" w:cs="仿宋"/>
          <w:b/>
          <w:bCs/>
          <w:spacing w:val="-6"/>
          <w:sz w:val="32"/>
          <w:lang w:val="en-US" w:eastAsia="zh-CN"/>
        </w:rPr>
        <w:t>4.</w:t>
      </w:r>
      <w:r>
        <w:rPr>
          <w:rFonts w:hint="eastAsia" w:ascii="仿宋" w:hAnsi="仿宋" w:eastAsia="仿宋" w:cs="仿宋"/>
          <w:b/>
          <w:bCs/>
          <w:spacing w:val="-6"/>
          <w:sz w:val="32"/>
        </w:rPr>
        <w:t>加强实验室危险化学品和特种设备安全管理。</w:t>
      </w:r>
      <w:r>
        <w:rPr>
          <w:rFonts w:hint="eastAsia" w:ascii="仿宋" w:hAnsi="仿宋" w:eastAsia="仿宋" w:cs="仿宋"/>
          <w:spacing w:val="-6"/>
          <w:sz w:val="32"/>
        </w:rPr>
        <w:t>健全实验室及危险化学品安全分级管理责任体系和监督体系，建立实验室人员安全培训机制。全面开展危险化学品排查工作，建立危险源全周期管理制度。加强实验室安全教育，开设实验室安全相关专业及课程，把实验室安全教育纳入相关人才培养方案。加强锅炉、电梯、压力容器、管道以及气体钢瓶、高压灭菌锅等特种设备的安全管理，特种设备管理人员须持证上岗，加强对特种设备日常检查保养。</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9" w:firstLineChars="200"/>
        <w:jc w:val="both"/>
        <w:textAlignment w:val="auto"/>
        <w:rPr>
          <w:rFonts w:hint="eastAsia" w:ascii="仿宋" w:hAnsi="仿宋" w:eastAsia="仿宋" w:cs="仿宋"/>
          <w:spacing w:val="-6"/>
          <w:sz w:val="32"/>
        </w:rPr>
      </w:pPr>
      <w:r>
        <w:rPr>
          <w:rFonts w:hint="eastAsia" w:ascii="仿宋" w:hAnsi="仿宋" w:eastAsia="仿宋" w:cs="仿宋"/>
          <w:b/>
          <w:bCs/>
          <w:spacing w:val="-6"/>
          <w:sz w:val="32"/>
          <w:lang w:val="en-US" w:eastAsia="zh-CN"/>
        </w:rPr>
        <w:t>5.</w:t>
      </w:r>
      <w:r>
        <w:rPr>
          <w:rFonts w:hint="eastAsia" w:ascii="仿宋" w:hAnsi="仿宋" w:eastAsia="仿宋" w:cs="仿宋"/>
          <w:b/>
          <w:bCs/>
          <w:spacing w:val="-6"/>
          <w:sz w:val="32"/>
        </w:rPr>
        <w:t>净化校园周边环境。</w:t>
      </w:r>
      <w:r>
        <w:rPr>
          <w:rFonts w:hint="eastAsia" w:ascii="仿宋" w:hAnsi="仿宋" w:eastAsia="仿宋" w:cs="仿宋"/>
          <w:spacing w:val="-6"/>
          <w:sz w:val="32"/>
        </w:rPr>
        <w:t>推动相关部门加强校园周边200米安全区建设，加强对安全区内有关经营服务场所、经营活动的管理和监督，落实“四个禁止”，即禁止设立上网服务场所、禁止设立歌舞厅、游戏厅等娱乐场所、禁止设立彩票专营场所、禁止设立存在安全隐患的场所。协调相关部门清理整顿校园周边非法经营商贩、摊点、违章建筑等；严格整治向学生出售非法出版物、贩卖“三无”、“五毛”食品等突出问题。</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9" w:firstLineChars="200"/>
        <w:jc w:val="both"/>
        <w:textAlignment w:val="auto"/>
        <w:rPr>
          <w:rFonts w:hint="eastAsia" w:ascii="仿宋" w:hAnsi="仿宋" w:eastAsia="仿宋" w:cs="仿宋"/>
          <w:spacing w:val="-6"/>
          <w:sz w:val="32"/>
        </w:rPr>
      </w:pPr>
      <w:r>
        <w:rPr>
          <w:rFonts w:hint="eastAsia" w:ascii="仿宋" w:hAnsi="仿宋" w:eastAsia="仿宋" w:cs="仿宋"/>
          <w:b/>
          <w:bCs/>
          <w:spacing w:val="-6"/>
          <w:sz w:val="32"/>
          <w:lang w:val="en-US" w:eastAsia="zh-CN"/>
        </w:rPr>
        <w:t>6.</w:t>
      </w:r>
      <w:r>
        <w:rPr>
          <w:rFonts w:hint="eastAsia" w:ascii="仿宋" w:hAnsi="仿宋" w:eastAsia="仿宋" w:cs="仿宋"/>
          <w:b/>
          <w:bCs/>
          <w:spacing w:val="-6"/>
          <w:sz w:val="32"/>
        </w:rPr>
        <w:t>加其它安全管理。</w:t>
      </w:r>
      <w:r>
        <w:rPr>
          <w:rFonts w:hint="eastAsia" w:ascii="仿宋" w:hAnsi="仿宋" w:eastAsia="仿宋" w:cs="仿宋"/>
          <w:spacing w:val="-6"/>
          <w:sz w:val="32"/>
        </w:rPr>
        <w:t>一是开展预防未成年人溺亡专项治理。联合</w:t>
      </w:r>
      <w:r>
        <w:rPr>
          <w:rFonts w:hint="eastAsia" w:ascii="仿宋" w:hAnsi="仿宋" w:eastAsia="仿宋" w:cs="仿宋"/>
          <w:spacing w:val="-6"/>
          <w:sz w:val="32"/>
          <w:lang w:eastAsia="zh-CN"/>
        </w:rPr>
        <w:t>区</w:t>
      </w:r>
      <w:r>
        <w:rPr>
          <w:rFonts w:hint="eastAsia" w:ascii="仿宋" w:hAnsi="仿宋" w:eastAsia="仿宋" w:cs="仿宋"/>
          <w:spacing w:val="-6"/>
          <w:sz w:val="32"/>
        </w:rPr>
        <w:t>委政法委等部门，深入开展预防未成年人溺亡专项治理工作，推动各级政府和相关职能部门及学校落实工作职责。深入开展防溺水教育，教育引导学生掌握防溺水知识。组织发放《致全国中小学生家长的一封信》，提醒家长加强对孩子的防溺水教育和监管。二是做好学生欺凌防范工作。按照教育部等九部门《关于防治中小学生欺凌和暴力的指导意见》精神和省、市</w:t>
      </w:r>
      <w:r>
        <w:rPr>
          <w:rFonts w:hint="eastAsia" w:ascii="仿宋" w:hAnsi="仿宋" w:eastAsia="仿宋" w:cs="仿宋"/>
          <w:spacing w:val="-6"/>
          <w:sz w:val="32"/>
          <w:lang w:eastAsia="zh-CN"/>
        </w:rPr>
        <w:t>、区</w:t>
      </w:r>
      <w:r>
        <w:rPr>
          <w:rFonts w:hint="eastAsia" w:ascii="仿宋" w:hAnsi="仿宋" w:eastAsia="仿宋" w:cs="仿宋"/>
          <w:spacing w:val="-6"/>
          <w:sz w:val="32"/>
        </w:rPr>
        <w:t>有关要求，切实加强中小学生思想道德教育、法治教育和心理健康教育，建立早期预警、事中处理及事后干预机制，做好学生欺凌排查、防范和处置工作。密切家校联系，共同防范欺凌事件的发生。三是加强防灾减灾工作。切实加强防灾减灾救灾宣传教育和应急演练，着力提升灾害防范预警能力，切实增强学校防御自然灾害能力。会同有关部门深入开展校园及周边地质灾害隐患排查和治理工作，建立健全校舍年检、预警、信息监测公告、隐患排除和责任追究等制度，构建保障校舍安全的制度体系。四是深入开展扫黑除恶专项斗争。组织全</w:t>
      </w:r>
      <w:r>
        <w:rPr>
          <w:rFonts w:hint="eastAsia" w:ascii="仿宋" w:hAnsi="仿宋" w:eastAsia="仿宋" w:cs="仿宋"/>
          <w:spacing w:val="-6"/>
          <w:sz w:val="32"/>
          <w:lang w:eastAsia="zh-CN"/>
        </w:rPr>
        <w:t>区</w:t>
      </w:r>
      <w:r>
        <w:rPr>
          <w:rFonts w:hint="eastAsia" w:ascii="仿宋" w:hAnsi="仿宋" w:eastAsia="仿宋" w:cs="仿宋"/>
          <w:spacing w:val="-6"/>
          <w:sz w:val="32"/>
        </w:rPr>
        <w:t>教育系统开展扫黑除恶攻坚冲刺和专项整治行动，深入开展涉黑涉恶线索排查工作，根除影响师生安全和学校稳定的黑恶隐患,建立健全长效工作机制。五是做好反恐怖工作。开展反恐怖专项行动，提升教育系统反恐怖综合能力和治理水平。</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6" w:firstLineChars="200"/>
        <w:jc w:val="both"/>
        <w:textAlignment w:val="auto"/>
        <w:rPr>
          <w:rFonts w:hint="eastAsia" w:ascii="黑体" w:hAnsi="黑体" w:eastAsia="黑体" w:cs="黑体"/>
          <w:spacing w:val="-6"/>
          <w:sz w:val="32"/>
        </w:rPr>
      </w:pPr>
      <w:r>
        <w:rPr>
          <w:rFonts w:hint="eastAsia" w:ascii="黑体" w:hAnsi="黑体" w:eastAsia="黑体" w:cs="黑体"/>
          <w:spacing w:val="-6"/>
          <w:sz w:val="32"/>
        </w:rPr>
        <w:t>四、时间安排</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6" w:firstLineChars="200"/>
        <w:jc w:val="both"/>
        <w:textAlignment w:val="auto"/>
        <w:rPr>
          <w:rFonts w:hint="eastAsia" w:ascii="仿宋" w:hAnsi="仿宋" w:eastAsia="仿宋" w:cs="仿宋"/>
          <w:spacing w:val="-6"/>
          <w:sz w:val="32"/>
        </w:rPr>
      </w:pPr>
      <w:r>
        <w:rPr>
          <w:rFonts w:hint="eastAsia" w:ascii="仿宋" w:hAnsi="仿宋" w:eastAsia="仿宋" w:cs="仿宋"/>
          <w:spacing w:val="-6"/>
          <w:sz w:val="32"/>
        </w:rPr>
        <w:t>从2020年6月至2022年12月,分四个阶段进行。</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9" w:firstLineChars="200"/>
        <w:jc w:val="both"/>
        <w:textAlignment w:val="auto"/>
        <w:rPr>
          <w:rFonts w:hint="eastAsia" w:ascii="仿宋" w:hAnsi="仿宋" w:eastAsia="仿宋" w:cs="仿宋"/>
          <w:spacing w:val="-6"/>
          <w:sz w:val="32"/>
        </w:rPr>
      </w:pPr>
      <w:r>
        <w:rPr>
          <w:rFonts w:hint="eastAsia" w:ascii="楷体" w:hAnsi="楷体" w:eastAsia="楷体" w:cs="楷体"/>
          <w:b/>
          <w:bCs/>
          <w:spacing w:val="-6"/>
          <w:sz w:val="32"/>
        </w:rPr>
        <w:t>（一）动员部署(2020年6月)。</w:t>
      </w:r>
      <w:r>
        <w:rPr>
          <w:rFonts w:hint="eastAsia" w:ascii="仿宋" w:hAnsi="仿宋" w:eastAsia="仿宋" w:cs="仿宋"/>
          <w:spacing w:val="-6"/>
          <w:sz w:val="32"/>
        </w:rPr>
        <w:t>按照</w:t>
      </w:r>
      <w:r>
        <w:rPr>
          <w:rFonts w:hint="eastAsia" w:ascii="仿宋" w:hAnsi="仿宋" w:eastAsia="仿宋" w:cs="仿宋"/>
          <w:spacing w:val="-6"/>
          <w:sz w:val="32"/>
          <w:lang w:eastAsia="zh-CN"/>
        </w:rPr>
        <w:t>市</w:t>
      </w:r>
      <w:r>
        <w:rPr>
          <w:rFonts w:hint="eastAsia" w:ascii="仿宋" w:hAnsi="仿宋" w:eastAsia="仿宋" w:cs="仿宋"/>
          <w:spacing w:val="-6"/>
          <w:sz w:val="32"/>
        </w:rPr>
        <w:t>教育</w:t>
      </w:r>
      <w:r>
        <w:rPr>
          <w:rFonts w:hint="eastAsia" w:ascii="仿宋" w:hAnsi="仿宋" w:eastAsia="仿宋" w:cs="仿宋"/>
          <w:spacing w:val="-6"/>
          <w:sz w:val="32"/>
          <w:lang w:eastAsia="zh-CN"/>
        </w:rPr>
        <w:t>局</w:t>
      </w:r>
      <w:r>
        <w:rPr>
          <w:rFonts w:hint="eastAsia" w:ascii="仿宋" w:hAnsi="仿宋" w:eastAsia="仿宋" w:cs="仿宋"/>
          <w:spacing w:val="-6"/>
          <w:sz w:val="32"/>
        </w:rPr>
        <w:t>和</w:t>
      </w:r>
      <w:r>
        <w:rPr>
          <w:rFonts w:hint="eastAsia" w:ascii="仿宋" w:hAnsi="仿宋" w:eastAsia="仿宋" w:cs="仿宋"/>
          <w:spacing w:val="-6"/>
          <w:sz w:val="32"/>
          <w:lang w:eastAsia="zh-CN"/>
        </w:rPr>
        <w:t>区</w:t>
      </w:r>
      <w:r>
        <w:rPr>
          <w:rFonts w:hint="eastAsia" w:ascii="仿宋" w:hAnsi="仿宋" w:eastAsia="仿宋" w:cs="仿宋"/>
          <w:spacing w:val="-6"/>
          <w:sz w:val="32"/>
        </w:rPr>
        <w:t>安委会安排，结合实际，组织</w:t>
      </w:r>
      <w:r>
        <w:rPr>
          <w:rFonts w:hint="eastAsia" w:ascii="仿宋" w:hAnsi="仿宋" w:eastAsia="仿宋" w:cs="仿宋"/>
          <w:spacing w:val="-6"/>
          <w:sz w:val="32"/>
          <w:lang w:eastAsia="zh-CN"/>
        </w:rPr>
        <w:t>、</w:t>
      </w:r>
      <w:r>
        <w:rPr>
          <w:rFonts w:hint="eastAsia" w:ascii="仿宋" w:hAnsi="仿宋" w:eastAsia="仿宋" w:cs="仿宋"/>
          <w:spacing w:val="-6"/>
          <w:sz w:val="32"/>
        </w:rPr>
        <w:t>制定</w:t>
      </w:r>
      <w:r>
        <w:rPr>
          <w:rFonts w:hint="eastAsia" w:ascii="仿宋" w:hAnsi="仿宋" w:eastAsia="仿宋" w:cs="仿宋"/>
          <w:spacing w:val="-6"/>
          <w:sz w:val="32"/>
          <w:lang w:eastAsia="zh-CN"/>
        </w:rPr>
        <w:t>、</w:t>
      </w:r>
      <w:r>
        <w:rPr>
          <w:rFonts w:hint="eastAsia" w:ascii="仿宋" w:hAnsi="仿宋" w:eastAsia="仿宋" w:cs="仿宋"/>
          <w:spacing w:val="-6"/>
          <w:sz w:val="32"/>
        </w:rPr>
        <w:t>细化</w:t>
      </w:r>
      <w:r>
        <w:rPr>
          <w:rFonts w:hint="eastAsia" w:ascii="仿宋" w:hAnsi="仿宋" w:eastAsia="仿宋" w:cs="仿宋"/>
          <w:spacing w:val="-6"/>
          <w:sz w:val="32"/>
          <w:lang w:eastAsia="zh-CN"/>
        </w:rPr>
        <w:t>学</w:t>
      </w:r>
      <w:r>
        <w:rPr>
          <w:rFonts w:hint="eastAsia" w:ascii="仿宋" w:hAnsi="仿宋" w:eastAsia="仿宋" w:cs="仿宋"/>
          <w:spacing w:val="-6"/>
          <w:sz w:val="32"/>
        </w:rPr>
        <w:t>校实施方案，进一步明确治理目标、重点任务、责任分工、工作措施、治理时限等内容，全面做好</w:t>
      </w:r>
      <w:r>
        <w:rPr>
          <w:rFonts w:hint="eastAsia" w:ascii="仿宋" w:hAnsi="仿宋" w:eastAsia="仿宋" w:cs="仿宋"/>
          <w:spacing w:val="-6"/>
          <w:sz w:val="32"/>
          <w:lang w:eastAsia="zh-CN"/>
        </w:rPr>
        <w:t>学</w:t>
      </w:r>
      <w:r>
        <w:rPr>
          <w:rFonts w:hint="eastAsia" w:ascii="仿宋" w:hAnsi="仿宋" w:eastAsia="仿宋" w:cs="仿宋"/>
          <w:spacing w:val="-6"/>
          <w:sz w:val="32"/>
        </w:rPr>
        <w:t>校专项行动的动员部署工作。</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9" w:firstLineChars="200"/>
        <w:jc w:val="both"/>
        <w:textAlignment w:val="auto"/>
        <w:rPr>
          <w:rFonts w:hint="eastAsia" w:ascii="仿宋" w:hAnsi="仿宋" w:eastAsia="仿宋" w:cs="仿宋"/>
          <w:spacing w:val="-6"/>
          <w:sz w:val="32"/>
        </w:rPr>
      </w:pPr>
      <w:r>
        <w:rPr>
          <w:rFonts w:hint="eastAsia" w:ascii="楷体" w:hAnsi="楷体" w:eastAsia="楷体" w:cs="楷体"/>
          <w:b/>
          <w:bCs/>
          <w:spacing w:val="-6"/>
          <w:sz w:val="32"/>
        </w:rPr>
        <w:t>（二）排查整治（2020年7月至2020年12月底)。</w:t>
      </w:r>
      <w:r>
        <w:rPr>
          <w:rFonts w:hint="eastAsia" w:ascii="仿宋" w:hAnsi="仿宋" w:eastAsia="仿宋" w:cs="仿宋"/>
          <w:spacing w:val="-6"/>
          <w:sz w:val="32"/>
        </w:rPr>
        <w:t>各学校按照本方案和学校实施方案，全面排查</w:t>
      </w:r>
      <w:r>
        <w:rPr>
          <w:rFonts w:hint="eastAsia" w:ascii="仿宋" w:hAnsi="仿宋" w:eastAsia="仿宋" w:cs="仿宋"/>
          <w:spacing w:val="-6"/>
          <w:sz w:val="32"/>
          <w:lang w:eastAsia="zh-CN"/>
        </w:rPr>
        <w:t>学</w:t>
      </w:r>
      <w:r>
        <w:rPr>
          <w:rFonts w:hint="eastAsia" w:ascii="仿宋" w:hAnsi="仿宋" w:eastAsia="仿宋" w:cs="仿宋"/>
          <w:spacing w:val="-6"/>
          <w:sz w:val="32"/>
        </w:rPr>
        <w:t>校安全风险隐患,建立问题隐患和整改“两个清单”,明确排查时间表、整改路线图、工作责任人,积极发动各方面力量，加快实施，精准推进各项排查任务落实，确保取得初步成效。</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9" w:firstLineChars="200"/>
        <w:jc w:val="both"/>
        <w:textAlignment w:val="auto"/>
        <w:rPr>
          <w:rFonts w:hint="eastAsia" w:ascii="仿宋" w:hAnsi="仿宋" w:eastAsia="仿宋" w:cs="仿宋"/>
          <w:spacing w:val="-6"/>
          <w:sz w:val="32"/>
        </w:rPr>
      </w:pPr>
      <w:r>
        <w:rPr>
          <w:rFonts w:hint="eastAsia" w:ascii="楷体" w:hAnsi="楷体" w:eastAsia="楷体" w:cs="楷体"/>
          <w:b/>
          <w:bCs/>
          <w:spacing w:val="-6"/>
          <w:sz w:val="32"/>
        </w:rPr>
        <w:t>（三）集中攻坚(2021年全年)。</w:t>
      </w:r>
      <w:r>
        <w:rPr>
          <w:rFonts w:hint="eastAsia" w:ascii="仿宋" w:hAnsi="仿宋" w:eastAsia="仿宋" w:cs="仿宋"/>
          <w:spacing w:val="-6"/>
          <w:sz w:val="32"/>
        </w:rPr>
        <w:t>各学校对照前期排查的“两个清单”,坚持由表及里、由易到难,细化各项治理举措。针对重点、难点问题，通过推进会、挂牌督办、跟踪整治等措施，加大专项整治攻坚力度，确保整治工作取得明显成效,达到预期治理效果。</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9" w:firstLineChars="200"/>
        <w:jc w:val="both"/>
        <w:textAlignment w:val="auto"/>
        <w:rPr>
          <w:rFonts w:hint="eastAsia" w:ascii="仿宋" w:hAnsi="仿宋" w:eastAsia="仿宋" w:cs="仿宋"/>
          <w:spacing w:val="-6"/>
          <w:sz w:val="32"/>
        </w:rPr>
      </w:pPr>
      <w:r>
        <w:rPr>
          <w:rFonts w:hint="eastAsia" w:ascii="楷体" w:hAnsi="楷体" w:eastAsia="楷体" w:cs="楷体"/>
          <w:b/>
          <w:bCs/>
          <w:spacing w:val="-6"/>
          <w:sz w:val="32"/>
        </w:rPr>
        <w:t>（四）巩固提升(2022年全年)。</w:t>
      </w:r>
      <w:r>
        <w:rPr>
          <w:rFonts w:hint="eastAsia" w:ascii="仿宋" w:hAnsi="仿宋" w:eastAsia="仿宋" w:cs="仿宋"/>
          <w:spacing w:val="-6"/>
          <w:sz w:val="32"/>
        </w:rPr>
        <w:t>在推进校园安全突出风险隐患整改的同时,深入分析共性问题,深挖背后的深层次矛盾和原因，总结梳理专项整治中行之有效的做法和经验，及时上升为制度规范，形成长效机制，建立健全防范化解校园安全风险的系统性、机制性治理举措，提升整体治理水平。各学校要每年对专项行动工作进行总结，形成年度工作报告，2022年底形成三年行动报告，分别于每年12月10日前，报</w:t>
      </w:r>
      <w:r>
        <w:rPr>
          <w:rFonts w:hint="eastAsia" w:ascii="仿宋" w:hAnsi="仿宋" w:eastAsia="仿宋" w:cs="仿宋"/>
          <w:spacing w:val="-6"/>
          <w:sz w:val="32"/>
          <w:lang w:eastAsia="zh-CN"/>
        </w:rPr>
        <w:t>基础教育股（学校）和民办教育办公室（幼儿园）</w:t>
      </w:r>
      <w:r>
        <w:rPr>
          <w:rFonts w:hint="eastAsia" w:ascii="仿宋" w:hAnsi="仿宋" w:eastAsia="仿宋" w:cs="仿宋"/>
          <w:spacing w:val="-6"/>
          <w:sz w:val="32"/>
        </w:rPr>
        <w:t>。</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6" w:firstLineChars="200"/>
        <w:jc w:val="both"/>
        <w:textAlignment w:val="auto"/>
        <w:rPr>
          <w:rFonts w:hint="eastAsia" w:ascii="黑体" w:hAnsi="黑体" w:eastAsia="黑体" w:cs="黑体"/>
          <w:spacing w:val="-6"/>
          <w:sz w:val="32"/>
        </w:rPr>
      </w:pPr>
      <w:r>
        <w:rPr>
          <w:rFonts w:hint="eastAsia" w:ascii="黑体" w:hAnsi="黑体" w:eastAsia="黑体" w:cs="黑体"/>
          <w:spacing w:val="-6"/>
          <w:sz w:val="32"/>
        </w:rPr>
        <w:t>五、保障措施</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9" w:firstLineChars="200"/>
        <w:jc w:val="both"/>
        <w:textAlignment w:val="auto"/>
        <w:rPr>
          <w:rFonts w:hint="eastAsia" w:ascii="仿宋" w:hAnsi="仿宋" w:eastAsia="仿宋" w:cs="仿宋"/>
          <w:spacing w:val="-6"/>
          <w:sz w:val="32"/>
        </w:rPr>
      </w:pPr>
      <w:r>
        <w:rPr>
          <w:rFonts w:hint="eastAsia" w:ascii="楷体" w:hAnsi="楷体" w:eastAsia="楷体" w:cs="楷体"/>
          <w:b/>
          <w:bCs/>
          <w:spacing w:val="-6"/>
          <w:sz w:val="32"/>
        </w:rPr>
        <w:t>（一）加强组织领导。</w:t>
      </w:r>
      <w:r>
        <w:rPr>
          <w:rFonts w:hint="eastAsia" w:ascii="仿宋" w:hAnsi="仿宋" w:eastAsia="仿宋" w:cs="仿宋"/>
          <w:spacing w:val="-6"/>
          <w:sz w:val="32"/>
        </w:rPr>
        <w:t>各学校要从增强“四个意识”、坚定“四个自信”、做到“两个维护”的政治高度，深刻认识开展教育系统专项整治三年行动的重要性，树牢安全发展理念。要强化领导责任,勇于担当作为，主要领导亲自研究、分管领导具体主抓,及时研究解决重大校园安全问题。要成立相应领导机构和工作专班,定期听取整治情况汇报,研究推动工作措施,确保各项任务按步推进、按期完成。</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9" w:firstLineChars="200"/>
        <w:jc w:val="both"/>
        <w:textAlignment w:val="auto"/>
        <w:rPr>
          <w:rFonts w:hint="eastAsia" w:ascii="仿宋" w:hAnsi="仿宋" w:eastAsia="仿宋" w:cs="仿宋"/>
          <w:spacing w:val="-6"/>
          <w:sz w:val="32"/>
        </w:rPr>
      </w:pPr>
      <w:r>
        <w:rPr>
          <w:rFonts w:hint="eastAsia" w:ascii="楷体" w:hAnsi="楷体" w:eastAsia="楷体" w:cs="楷体"/>
          <w:b/>
          <w:bCs/>
          <w:spacing w:val="-6"/>
          <w:sz w:val="32"/>
        </w:rPr>
        <w:t>（二）完善工作机制。</w:t>
      </w:r>
      <w:r>
        <w:rPr>
          <w:rFonts w:hint="eastAsia" w:ascii="仿宋" w:hAnsi="仿宋" w:eastAsia="仿宋" w:cs="仿宋"/>
          <w:spacing w:val="-6"/>
          <w:sz w:val="32"/>
          <w:lang w:eastAsia="zh-CN"/>
        </w:rPr>
        <w:t>教体局</w:t>
      </w:r>
      <w:r>
        <w:rPr>
          <w:rFonts w:hint="eastAsia" w:ascii="仿宋" w:hAnsi="仿宋" w:eastAsia="仿宋" w:cs="仿宋"/>
          <w:spacing w:val="-6"/>
          <w:sz w:val="32"/>
        </w:rPr>
        <w:t>建立健全专项治理会商研判、情况通报、信息共享、联合整治、责任查究等工作机制，形成分工负责、密切配合、高效联动的工作格局。坚持一手抓突出风险治理,一手抓长效机制建设，认真总结专项整治中形成的经验做法,固化提升为长效机制。</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9" w:firstLineChars="200"/>
        <w:jc w:val="both"/>
        <w:textAlignment w:val="auto"/>
        <w:rPr>
          <w:rFonts w:hint="eastAsia" w:ascii="仿宋" w:hAnsi="仿宋" w:eastAsia="仿宋" w:cs="仿宋"/>
          <w:spacing w:val="-6"/>
          <w:sz w:val="32"/>
        </w:rPr>
      </w:pPr>
      <w:r>
        <w:rPr>
          <w:rFonts w:hint="eastAsia" w:ascii="楷体" w:hAnsi="楷体" w:eastAsia="楷体" w:cs="楷体"/>
          <w:b/>
          <w:bCs/>
          <w:spacing w:val="-6"/>
          <w:sz w:val="32"/>
        </w:rPr>
        <w:t>（三）强化督导问责。</w:t>
      </w:r>
      <w:r>
        <w:rPr>
          <w:rFonts w:hint="eastAsia" w:ascii="仿宋" w:hAnsi="仿宋" w:eastAsia="仿宋" w:cs="仿宋"/>
          <w:spacing w:val="-6"/>
          <w:sz w:val="32"/>
          <w:lang w:eastAsia="zh-CN"/>
        </w:rPr>
        <w:t>教体局相关股室要</w:t>
      </w:r>
      <w:r>
        <w:rPr>
          <w:rFonts w:hint="eastAsia" w:ascii="仿宋" w:hAnsi="仿宋" w:eastAsia="仿宋" w:cs="仿宋"/>
          <w:spacing w:val="-6"/>
          <w:sz w:val="32"/>
        </w:rPr>
        <w:t>加强对专项整治行动的指导、督导，总结发现各学校工作亮点和存在的突出问题，对好的做法进行表扬推广；对整治工作不负责、不作为的,将依纪依规依法追究相关单位和人员的责任。</w:t>
      </w: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6" w:firstLineChars="200"/>
        <w:jc w:val="both"/>
        <w:textAlignment w:val="auto"/>
        <w:rPr>
          <w:rFonts w:hint="eastAsia" w:ascii="仿宋" w:hAnsi="仿宋" w:eastAsia="仿宋" w:cs="仿宋"/>
          <w:spacing w:val="-6"/>
          <w:sz w:val="32"/>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228" w:right="0" w:firstLine="0"/>
        <w:jc w:val="left"/>
        <w:textAlignment w:val="auto"/>
        <w:rPr>
          <w:rFonts w:hint="eastAsia" w:ascii="仿宋" w:hAnsi="仿宋" w:eastAsia="仿宋" w:cs="仿宋"/>
          <w:b/>
          <w:sz w:val="32"/>
          <w:szCs w:val="32"/>
        </w:rPr>
      </w:pPr>
      <w:r>
        <w:rPr>
          <w:rFonts w:hint="eastAsia" w:ascii="仿宋" w:hAnsi="仿宋" w:eastAsia="仿宋" w:cs="仿宋"/>
          <w:b/>
          <w:spacing w:val="-30"/>
          <w:sz w:val="32"/>
          <w:szCs w:val="32"/>
        </w:rPr>
        <w:t>附</w:t>
      </w:r>
    </w:p>
    <w:p>
      <w:pPr>
        <w:keepNext w:val="0"/>
        <w:keepLines w:val="0"/>
        <w:pageBreakBefore w:val="0"/>
        <w:widowControl w:val="0"/>
        <w:kinsoku/>
        <w:wordWrap/>
        <w:overflowPunct/>
        <w:topLinePunct w:val="0"/>
        <w:autoSpaceDE w:val="0"/>
        <w:autoSpaceDN w:val="0"/>
        <w:bidi w:val="0"/>
        <w:adjustRightInd/>
        <w:snapToGrid/>
        <w:spacing w:before="0" w:line="600" w:lineRule="exact"/>
        <w:ind w:left="8" w:leftChars="0" w:right="0" w:hanging="8" w:firstLineChars="0"/>
        <w:jc w:val="center"/>
        <w:textAlignment w:val="auto"/>
        <w:rPr>
          <w:rFonts w:hint="eastAsia" w:asciiTheme="majorEastAsia" w:hAnsiTheme="majorEastAsia" w:eastAsiaTheme="majorEastAsia" w:cstheme="majorEastAsia"/>
          <w:b/>
          <w:bCs/>
          <w:sz w:val="40"/>
          <w:szCs w:val="24"/>
        </w:rPr>
      </w:pPr>
      <w:r>
        <w:rPr>
          <w:rFonts w:hint="eastAsia" w:asciiTheme="majorEastAsia" w:hAnsiTheme="majorEastAsia" w:eastAsiaTheme="majorEastAsia" w:cstheme="majorEastAsia"/>
          <w:b/>
          <w:bCs/>
          <w:sz w:val="40"/>
          <w:szCs w:val="24"/>
          <w:lang w:eastAsia="zh-CN"/>
        </w:rPr>
        <w:t>湖滨区</w:t>
      </w:r>
      <w:r>
        <w:rPr>
          <w:rFonts w:hint="eastAsia" w:asciiTheme="majorEastAsia" w:hAnsiTheme="majorEastAsia" w:eastAsiaTheme="majorEastAsia" w:cstheme="majorEastAsia"/>
          <w:b/>
          <w:bCs/>
          <w:sz w:val="40"/>
          <w:szCs w:val="24"/>
        </w:rPr>
        <w:t>教育</w:t>
      </w:r>
      <w:r>
        <w:rPr>
          <w:rFonts w:hint="eastAsia" w:asciiTheme="majorEastAsia" w:hAnsiTheme="majorEastAsia" w:eastAsiaTheme="majorEastAsia" w:cstheme="majorEastAsia"/>
          <w:b/>
          <w:bCs/>
          <w:sz w:val="40"/>
          <w:szCs w:val="24"/>
          <w:lang w:eastAsia="zh-CN"/>
        </w:rPr>
        <w:t>体育</w:t>
      </w:r>
      <w:r>
        <w:rPr>
          <w:rFonts w:hint="eastAsia" w:asciiTheme="majorEastAsia" w:hAnsiTheme="majorEastAsia" w:eastAsiaTheme="majorEastAsia" w:cstheme="majorEastAsia"/>
          <w:b/>
          <w:bCs/>
          <w:sz w:val="40"/>
          <w:szCs w:val="24"/>
        </w:rPr>
        <w:t>局</w:t>
      </w:r>
    </w:p>
    <w:p>
      <w:pPr>
        <w:spacing w:before="139"/>
        <w:ind w:left="8" w:leftChars="0" w:right="0" w:hanging="8" w:firstLineChars="0"/>
        <w:jc w:val="center"/>
        <w:rPr>
          <w:rFonts w:hint="eastAsia" w:asciiTheme="majorEastAsia" w:hAnsiTheme="majorEastAsia" w:eastAsiaTheme="majorEastAsia" w:cstheme="majorEastAsia"/>
          <w:b/>
          <w:bCs/>
          <w:sz w:val="40"/>
          <w:szCs w:val="24"/>
        </w:rPr>
      </w:pPr>
      <w:r>
        <w:rPr>
          <w:rFonts w:hint="eastAsia" w:asciiTheme="majorEastAsia" w:hAnsiTheme="majorEastAsia" w:eastAsiaTheme="majorEastAsia" w:cstheme="majorEastAsia"/>
          <w:b/>
          <w:bCs/>
          <w:sz w:val="40"/>
          <w:szCs w:val="24"/>
        </w:rPr>
        <w:t>安全专项整治三年行动工作领导小组成员名单</w:t>
      </w:r>
    </w:p>
    <w:p>
      <w:pPr>
        <w:pStyle w:val="4"/>
        <w:ind w:left="8" w:leftChars="0" w:hanging="8" w:firstLineChars="0"/>
        <w:jc w:val="center"/>
        <w:rPr>
          <w:rFonts w:hint="eastAsia" w:asciiTheme="majorEastAsia" w:hAnsiTheme="majorEastAsia" w:eastAsiaTheme="majorEastAsia" w:cstheme="majorEastAsia"/>
          <w:b/>
          <w:bCs/>
          <w:sz w:val="40"/>
          <w:szCs w:val="36"/>
        </w:rPr>
      </w:pPr>
    </w:p>
    <w:p>
      <w:pPr>
        <w:pStyle w:val="4"/>
        <w:keepNext w:val="0"/>
        <w:keepLines w:val="0"/>
        <w:pageBreakBefore w:val="0"/>
        <w:widowControl w:val="0"/>
        <w:kinsoku/>
        <w:wordWrap/>
        <w:overflowPunct/>
        <w:topLinePunct w:val="0"/>
        <w:autoSpaceDE w:val="0"/>
        <w:autoSpaceDN w:val="0"/>
        <w:bidi w:val="0"/>
        <w:adjustRightInd/>
        <w:snapToGrid/>
        <w:spacing w:before="3" w:line="600" w:lineRule="exact"/>
        <w:ind w:left="17" w:leftChars="0" w:firstLine="838" w:firstLineChars="262"/>
        <w:textAlignment w:val="auto"/>
        <w:rPr>
          <w:rFonts w:hint="eastAsia" w:ascii="仿宋" w:hAnsi="仿宋" w:eastAsia="仿宋" w:cs="仿宋"/>
          <w:lang w:eastAsia="zh-CN"/>
        </w:rPr>
      </w:pPr>
      <w:r>
        <w:rPr>
          <w:rFonts w:hint="eastAsia" w:ascii="仿宋" w:hAnsi="仿宋" w:eastAsia="仿宋" w:cs="仿宋"/>
        </w:rPr>
        <w:t>组</w:t>
      </w:r>
      <w:r>
        <w:rPr>
          <w:rFonts w:hint="eastAsia" w:ascii="仿宋" w:hAnsi="仿宋" w:eastAsia="仿宋" w:cs="仿宋"/>
          <w:lang w:val="en-US" w:eastAsia="zh-CN"/>
        </w:rPr>
        <w:t xml:space="preserve">  </w:t>
      </w:r>
      <w:r>
        <w:rPr>
          <w:rFonts w:hint="eastAsia" w:ascii="仿宋" w:hAnsi="仿宋" w:eastAsia="仿宋" w:cs="仿宋"/>
        </w:rPr>
        <w:t>长：</w:t>
      </w:r>
      <w:r>
        <w:rPr>
          <w:rFonts w:hint="eastAsia" w:ascii="仿宋" w:hAnsi="仿宋" w:eastAsia="仿宋" w:cs="仿宋"/>
          <w:lang w:eastAsia="zh-CN"/>
        </w:rPr>
        <w:t>钱越茂</w:t>
      </w:r>
    </w:p>
    <w:p>
      <w:pPr>
        <w:pStyle w:val="4"/>
        <w:keepNext w:val="0"/>
        <w:keepLines w:val="0"/>
        <w:pageBreakBefore w:val="0"/>
        <w:widowControl w:val="0"/>
        <w:kinsoku/>
        <w:wordWrap/>
        <w:overflowPunct/>
        <w:topLinePunct w:val="0"/>
        <w:autoSpaceDE w:val="0"/>
        <w:autoSpaceDN w:val="0"/>
        <w:bidi w:val="0"/>
        <w:adjustRightInd/>
        <w:snapToGrid/>
        <w:spacing w:before="3" w:line="600" w:lineRule="exact"/>
        <w:ind w:left="17" w:leftChars="0" w:firstLine="838" w:firstLineChars="262"/>
        <w:textAlignment w:val="auto"/>
        <w:rPr>
          <w:rFonts w:hint="eastAsia" w:ascii="仿宋" w:hAnsi="仿宋" w:eastAsia="仿宋" w:cs="仿宋"/>
        </w:rPr>
      </w:pPr>
      <w:r>
        <w:rPr>
          <w:rFonts w:hint="eastAsia" w:ascii="仿宋" w:hAnsi="仿宋" w:eastAsia="仿宋" w:cs="仿宋"/>
        </w:rPr>
        <w:t>副组长：</w:t>
      </w:r>
      <w:r>
        <w:rPr>
          <w:rFonts w:hint="eastAsia" w:ascii="仿宋" w:hAnsi="仿宋" w:eastAsia="仿宋" w:cs="仿宋"/>
          <w:lang w:eastAsia="zh-CN"/>
        </w:rPr>
        <w:t>安</w:t>
      </w:r>
      <w:r>
        <w:rPr>
          <w:rFonts w:hint="eastAsia" w:ascii="仿宋" w:hAnsi="仿宋" w:eastAsia="仿宋" w:cs="仿宋"/>
          <w:lang w:val="en-US" w:eastAsia="zh-CN"/>
        </w:rPr>
        <w:t xml:space="preserve">  </w:t>
      </w:r>
      <w:r>
        <w:rPr>
          <w:rFonts w:hint="eastAsia" w:ascii="仿宋" w:hAnsi="仿宋" w:eastAsia="仿宋" w:cs="仿宋"/>
          <w:lang w:eastAsia="zh-CN"/>
        </w:rPr>
        <w:t>萍</w:t>
      </w:r>
      <w:r>
        <w:rPr>
          <w:rFonts w:hint="eastAsia" w:ascii="仿宋" w:hAnsi="仿宋" w:eastAsia="仿宋" w:cs="仿宋"/>
          <w:lang w:val="en-US" w:eastAsia="zh-CN"/>
        </w:rPr>
        <w:t xml:space="preserve">  李秋霞  南立科  柴亚丽</w:t>
      </w:r>
    </w:p>
    <w:p>
      <w:pPr>
        <w:pStyle w:val="4"/>
        <w:keepNext w:val="0"/>
        <w:keepLines w:val="0"/>
        <w:pageBreakBefore w:val="0"/>
        <w:widowControl w:val="0"/>
        <w:kinsoku/>
        <w:wordWrap/>
        <w:overflowPunct/>
        <w:topLinePunct w:val="0"/>
        <w:autoSpaceDE w:val="0"/>
        <w:autoSpaceDN w:val="0"/>
        <w:bidi w:val="0"/>
        <w:adjustRightInd/>
        <w:snapToGrid/>
        <w:spacing w:before="3" w:line="600" w:lineRule="exact"/>
        <w:ind w:left="17" w:leftChars="0" w:firstLine="838" w:firstLineChars="262"/>
        <w:textAlignment w:val="auto"/>
        <w:rPr>
          <w:rFonts w:hint="eastAsia" w:ascii="仿宋" w:hAnsi="仿宋" w:eastAsia="仿宋" w:cs="仿宋"/>
        </w:rPr>
      </w:pPr>
      <w:r>
        <w:rPr>
          <w:rFonts w:hint="eastAsia" w:ascii="仿宋" w:hAnsi="仿宋" w:eastAsia="仿宋" w:cs="仿宋"/>
        </w:rPr>
        <w:t>成员由各学</w:t>
      </w:r>
      <w:bookmarkStart w:id="0" w:name="_GoBack"/>
      <w:bookmarkEnd w:id="0"/>
      <w:r>
        <w:rPr>
          <w:rFonts w:hint="eastAsia" w:ascii="仿宋" w:hAnsi="仿宋" w:eastAsia="仿宋" w:cs="仿宋"/>
        </w:rPr>
        <w:t>校校长、机关各</w:t>
      </w:r>
      <w:r>
        <w:rPr>
          <w:rFonts w:hint="eastAsia" w:ascii="仿宋" w:hAnsi="仿宋" w:eastAsia="仿宋" w:cs="仿宋"/>
          <w:lang w:eastAsia="zh-CN"/>
        </w:rPr>
        <w:t>股</w:t>
      </w:r>
      <w:r>
        <w:rPr>
          <w:rFonts w:hint="eastAsia" w:ascii="仿宋" w:hAnsi="仿宋" w:eastAsia="仿宋" w:cs="仿宋"/>
        </w:rPr>
        <w:t>室负责人组成。</w:t>
      </w:r>
    </w:p>
    <w:p>
      <w:pPr>
        <w:pStyle w:val="4"/>
        <w:keepNext w:val="0"/>
        <w:keepLines w:val="0"/>
        <w:pageBreakBefore w:val="0"/>
        <w:widowControl w:val="0"/>
        <w:kinsoku/>
        <w:wordWrap/>
        <w:overflowPunct/>
        <w:topLinePunct w:val="0"/>
        <w:autoSpaceDE w:val="0"/>
        <w:autoSpaceDN w:val="0"/>
        <w:bidi w:val="0"/>
        <w:adjustRightInd/>
        <w:snapToGrid/>
        <w:spacing w:before="3" w:line="600" w:lineRule="exact"/>
        <w:ind w:left="17" w:leftChars="0" w:firstLine="838" w:firstLineChars="262"/>
        <w:textAlignment w:val="auto"/>
        <w:rPr>
          <w:rFonts w:hint="eastAsia" w:ascii="仿宋" w:hAnsi="仿宋" w:eastAsia="仿宋" w:cs="仿宋"/>
        </w:rPr>
      </w:pPr>
      <w:r>
        <w:rPr>
          <w:rFonts w:hint="eastAsia" w:ascii="仿宋" w:hAnsi="仿宋" w:eastAsia="仿宋" w:cs="仿宋"/>
        </w:rPr>
        <w:t>领导小组办公室设在</w:t>
      </w:r>
      <w:r>
        <w:rPr>
          <w:rFonts w:hint="eastAsia" w:ascii="仿宋" w:hAnsi="仿宋" w:eastAsia="仿宋" w:cs="仿宋"/>
          <w:lang w:eastAsia="zh-CN"/>
        </w:rPr>
        <w:t>基础教育股</w:t>
      </w:r>
      <w:r>
        <w:rPr>
          <w:rFonts w:hint="eastAsia" w:ascii="仿宋" w:hAnsi="仿宋" w:eastAsia="仿宋" w:cs="仿宋"/>
        </w:rPr>
        <w:t>，</w:t>
      </w:r>
      <w:r>
        <w:rPr>
          <w:rFonts w:hint="eastAsia" w:ascii="仿宋" w:hAnsi="仿宋" w:eastAsia="仿宋" w:cs="仿宋"/>
          <w:lang w:eastAsia="zh-CN"/>
        </w:rPr>
        <w:t>闫红伟</w:t>
      </w:r>
      <w:r>
        <w:rPr>
          <w:rFonts w:hint="eastAsia" w:ascii="仿宋" w:hAnsi="仿宋" w:eastAsia="仿宋" w:cs="仿宋"/>
        </w:rPr>
        <w:t>同志任办公室主任。</w:t>
      </w:r>
    </w:p>
    <w:p>
      <w:pPr>
        <w:pStyle w:val="4"/>
        <w:keepNext w:val="0"/>
        <w:keepLines w:val="0"/>
        <w:pageBreakBefore w:val="0"/>
        <w:widowControl w:val="0"/>
        <w:kinsoku/>
        <w:wordWrap/>
        <w:overflowPunct/>
        <w:topLinePunct w:val="0"/>
        <w:autoSpaceDE w:val="0"/>
        <w:autoSpaceDN w:val="0"/>
        <w:bidi w:val="0"/>
        <w:adjustRightInd/>
        <w:snapToGrid/>
        <w:spacing w:line="600" w:lineRule="exact"/>
        <w:ind w:left="228"/>
        <w:textAlignment w:val="auto"/>
        <w:rPr>
          <w:sz w:val="2"/>
        </w:rPr>
      </w:pPr>
    </w:p>
    <w:p>
      <w:pPr>
        <w:pStyle w:val="1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616" w:firstLineChars="200"/>
        <w:jc w:val="both"/>
        <w:textAlignment w:val="auto"/>
        <w:rPr>
          <w:rFonts w:hint="eastAsia" w:ascii="仿宋" w:hAnsi="仿宋" w:eastAsia="仿宋" w:cs="仿宋"/>
          <w:spacing w:val="-6"/>
          <w:sz w:val="32"/>
        </w:rPr>
      </w:pPr>
    </w:p>
    <w:sectPr>
      <w:footerReference r:id="rId5" w:type="default"/>
      <w:footerReference r:id="rId6" w:type="even"/>
      <w:pgSz w:w="11850" w:h="16783"/>
      <w:pgMar w:top="1701" w:right="1474" w:bottom="1587" w:left="1587" w:header="0" w:footer="1395" w:gutter="0"/>
      <w:pgNumType w:fmt="decimal"/>
      <w:cols w:equalWidth="0" w:num="1">
        <w:col w:w="925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 Han Sans Bold">
    <w:altName w:val="MS Mincho"/>
    <w:panose1 w:val="00000000000000000000"/>
    <w:charset w:val="80"/>
    <w:family w:val="swiss"/>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w:pict>
        <v:shape id="_x0000_s4099" o:spid="_x0000_s4099" o:spt="202" type="#_x0000_t202" style="position:absolute;left:0pt;margin-top:0pt;height:144pt;width:144pt;mso-position-horizontal:center;mso-position-horizontal-relative:margin;mso-wrap-style:none;z-index:45579980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w:pict>
        <v:shape id="_x0000_s4100" o:spid="_x0000_s4100" o:spt="202" type="#_x0000_t202" style="position:absolute;left:0pt;margin-top:0pt;height:144pt;width:144pt;mso-position-horizontal:center;mso-position-horizontal-relative:margin;mso-wrap-style:none;z-index:455800832;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w:pict>
        <v:shape id="_x0000_s4101" o:spid="_x0000_s4101" o:spt="202" type="#_x0000_t202" style="position:absolute;left:0pt;margin-top:0pt;height:144pt;width:144pt;mso-position-horizontal:center;mso-position-horizontal-relative:margin;mso-wrap-style:none;z-index:455801856;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32"/>
      </w:rPr>
      <w:pict>
        <v:shape id="_x0000_s4102" o:spid="_x0000_s4102" o:spt="202" type="#_x0000_t202" style="position:absolute;left:0pt;margin-top:0pt;height:144pt;width:144pt;mso-position-horizontal:center;mso-position-horizontal-relative:margin;mso-wrap-style:none;z-index:45580288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r>
      <w:pict>
        <v:shape id="_x0000_s4098" o:spid="_x0000_s4098" o:spt="202" type="#_x0000_t202" style="position:absolute;left:0pt;margin-left:94.4pt;margin-top:761.2pt;height:17.6pt;width:61.05pt;mso-position-horizontal-relative:page;mso-position-vertical-relative:page;z-index:455798784;mso-width-relative:page;mso-height-relative:page;" filled="f" stroked="f" coordsize="21600,21600">
          <v:path/>
          <v:fill on="f" focussize="0,0"/>
          <v:stroke on="f" joinstyle="miter"/>
          <v:imagedata o:title=""/>
          <o:lock v:ext="edit"/>
          <v:textbox inset="0mm,0mm,0mm,0mm">
            <w:txbxContent>
              <w:p>
                <w:pPr>
                  <w:spacing w:before="0" w:line="351" w:lineRule="exact"/>
                  <w:ind w:left="20" w:right="0" w:firstLine="0"/>
                  <w:jc w:val="left"/>
                  <w:rPr>
                    <w:sz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26081187"/>
    <w:rsid w:val="2D117261"/>
    <w:rsid w:val="38C34677"/>
    <w:rsid w:val="5E2876C9"/>
    <w:rsid w:val="5E584704"/>
    <w:rsid w:val="6A4C790D"/>
    <w:rsid w:val="7E485F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389" w:right="562"/>
      <w:jc w:val="center"/>
      <w:outlineLvl w:val="1"/>
    </w:pPr>
    <w:rPr>
      <w:rFonts w:ascii="宋体" w:hAnsi="宋体" w:eastAsia="宋体" w:cs="宋体"/>
      <w:sz w:val="44"/>
      <w:szCs w:val="44"/>
      <w:lang w:val="en-US" w:eastAsia="zh-CN" w:bidi="ar-SA"/>
    </w:rPr>
  </w:style>
  <w:style w:type="paragraph" w:styleId="3">
    <w:name w:val="heading 2"/>
    <w:basedOn w:val="1"/>
    <w:next w:val="1"/>
    <w:qFormat/>
    <w:uiPriority w:val="1"/>
    <w:pPr>
      <w:spacing w:line="449" w:lineRule="exact"/>
      <w:ind w:left="737"/>
      <w:outlineLvl w:val="2"/>
    </w:pPr>
    <w:rPr>
      <w:rFonts w:ascii="Source Han Sans Bold" w:hAnsi="Source Han Sans Bold" w:eastAsia="Source Han Sans Bold" w:cs="Source Han Sans Bold"/>
      <w:b/>
      <w:bCs/>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
    <w:pPr>
      <w:spacing w:line="1188" w:lineRule="exact"/>
      <w:ind w:left="428"/>
    </w:pPr>
    <w:rPr>
      <w:rFonts w:ascii="宋体" w:hAnsi="宋体" w:eastAsia="宋体" w:cs="宋体"/>
      <w:sz w:val="96"/>
      <w:szCs w:val="96"/>
      <w:lang w:val="en-US" w:eastAsia="zh-CN" w:bidi="ar-SA"/>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line="494" w:lineRule="exact"/>
      <w:ind w:left="1058" w:hanging="322"/>
    </w:pPr>
    <w:rPr>
      <w:rFonts w:ascii="宋体" w:hAnsi="宋体" w:eastAsia="宋体" w:cs="宋体"/>
      <w:lang w:val="en-US" w:eastAsia="zh-CN" w:bidi="ar-SA"/>
    </w:rPr>
  </w:style>
  <w:style w:type="paragraph" w:customStyle="1" w:styleId="12">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textRotate="1"/>
    <customShpInfo spid="_x0000_s4100" textRotate="1"/>
    <customShpInfo spid="_x0000_s4101" textRotate="1"/>
    <customShpInfo spid="_x0000_s4102"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2020-06-16T02:01:00Z</dcterms:created>
  <dc:creator>Windows 用户</dc:creator>
  <cp:lastModifiedBy>孙辉</cp:lastModifiedBy>
  <cp:lastPrinted>2020-06-19T02:11:00Z</cp:lastPrinted>
  <dcterms:modified xsi:type="dcterms:W3CDTF">2020-10-09T02:14:27Z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WPS Office</vt:lpwstr>
  </property>
  <property fmtid="{D5CDD505-2E9C-101B-9397-08002B2CF9AE}" pid="4" name="LastSaved">
    <vt:filetime>2020-06-16T00:00:00Z</vt:filetime>
  </property>
  <property fmtid="{D5CDD505-2E9C-101B-9397-08002B2CF9AE}" pid="5" name="KSOProductBuildVer">
    <vt:lpwstr>2052-11.3.0.9236</vt:lpwstr>
  </property>
</Properties>
</file>